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658" w:rsidRDefault="00B62658" w:rsidP="00AC73EC">
      <w:pPr>
        <w:spacing w:after="0" w:line="240" w:lineRule="auto"/>
        <w:jc w:val="center"/>
        <w:rPr>
          <w:rStyle w:val="Strong"/>
          <w:rFonts w:ascii="Times New Roman" w:hAnsi="Times New Roman" w:cs="Times New Roman"/>
          <w:color w:val="0E101A"/>
          <w:sz w:val="32"/>
          <w:szCs w:val="32"/>
        </w:rPr>
      </w:pPr>
      <w:r w:rsidRPr="007B4443">
        <w:rPr>
          <w:rStyle w:val="Strong"/>
          <w:rFonts w:ascii="Times New Roman" w:hAnsi="Times New Roman" w:cs="Times New Roman"/>
          <w:color w:val="0E101A"/>
          <w:sz w:val="32"/>
          <w:szCs w:val="32"/>
        </w:rPr>
        <w:t>SOCIAL RELATIONS BEHIND FRAUDULENT BEHAVIOR: ENRICHMENT OF THE FRAUD TRIANGLE THEORY</w:t>
      </w:r>
    </w:p>
    <w:p w:rsidR="00361138" w:rsidRPr="007B4443" w:rsidRDefault="00361138" w:rsidP="00AC73EC">
      <w:pPr>
        <w:spacing w:after="0" w:line="240" w:lineRule="auto"/>
        <w:jc w:val="center"/>
        <w:rPr>
          <w:rFonts w:ascii="Times New Roman" w:hAnsi="Times New Roman" w:cs="Times New Roman"/>
          <w:b/>
          <w:sz w:val="32"/>
          <w:szCs w:val="32"/>
        </w:rPr>
      </w:pPr>
    </w:p>
    <w:p w:rsidR="00B62658" w:rsidRDefault="00B62658" w:rsidP="00AC73EC">
      <w:pPr>
        <w:spacing w:after="0" w:line="240" w:lineRule="auto"/>
        <w:jc w:val="center"/>
        <w:rPr>
          <w:rFonts w:ascii="Times New Roman" w:hAnsi="Times New Roman" w:cs="Times New Roman"/>
          <w:b/>
          <w:sz w:val="24"/>
          <w:szCs w:val="24"/>
        </w:rPr>
      </w:pPr>
    </w:p>
    <w:p w:rsidR="00AC73EC" w:rsidRPr="006C6808" w:rsidRDefault="00AC73EC" w:rsidP="00AC73EC">
      <w:pPr>
        <w:spacing w:after="0" w:line="240" w:lineRule="auto"/>
        <w:jc w:val="center"/>
        <w:rPr>
          <w:rFonts w:ascii="Times New Roman" w:hAnsi="Times New Roman" w:cs="Times New Roman"/>
          <w:b/>
          <w:sz w:val="24"/>
          <w:szCs w:val="24"/>
        </w:rPr>
      </w:pPr>
      <w:proofErr w:type="spellStart"/>
      <w:r w:rsidRPr="006C6808">
        <w:rPr>
          <w:rFonts w:ascii="Times New Roman" w:hAnsi="Times New Roman" w:cs="Times New Roman"/>
          <w:b/>
          <w:sz w:val="24"/>
          <w:szCs w:val="24"/>
        </w:rPr>
        <w:t>Khairul</w:t>
      </w:r>
      <w:proofErr w:type="spellEnd"/>
      <w:r w:rsidRPr="006C6808">
        <w:rPr>
          <w:rFonts w:ascii="Times New Roman" w:hAnsi="Times New Roman" w:cs="Times New Roman"/>
          <w:b/>
          <w:sz w:val="24"/>
          <w:szCs w:val="24"/>
        </w:rPr>
        <w:t xml:space="preserve"> </w:t>
      </w:r>
      <w:proofErr w:type="spellStart"/>
      <w:r w:rsidRPr="006C6808">
        <w:rPr>
          <w:rFonts w:ascii="Times New Roman" w:hAnsi="Times New Roman" w:cs="Times New Roman"/>
          <w:b/>
          <w:sz w:val="24"/>
          <w:szCs w:val="24"/>
        </w:rPr>
        <w:t>Shaleh</w:t>
      </w:r>
      <w:r w:rsidRPr="006C6808">
        <w:rPr>
          <w:rFonts w:ascii="Times New Roman" w:hAnsi="Times New Roman" w:cs="Times New Roman"/>
          <w:b/>
          <w:sz w:val="24"/>
          <w:szCs w:val="24"/>
          <w:vertAlign w:val="superscript"/>
        </w:rPr>
        <w:t>a</w:t>
      </w:r>
      <w:proofErr w:type="spellEnd"/>
      <w:r w:rsidRPr="006C6808">
        <w:rPr>
          <w:rFonts w:ascii="Times New Roman" w:hAnsi="Times New Roman" w:cs="Times New Roman"/>
          <w:b/>
          <w:sz w:val="24"/>
          <w:szCs w:val="24"/>
        </w:rPr>
        <w:t xml:space="preserve">, </w:t>
      </w:r>
      <w:r w:rsidRPr="006C6808">
        <w:rPr>
          <w:rFonts w:ascii="Times New Roman" w:hAnsi="Times New Roman" w:cs="Times New Roman"/>
          <w:b/>
          <w:bCs/>
          <w:sz w:val="24"/>
          <w:szCs w:val="24"/>
          <w:lang w:val="pt-BR"/>
        </w:rPr>
        <w:t>Gugus Irianto</w:t>
      </w:r>
      <w:r w:rsidRPr="006C6808">
        <w:rPr>
          <w:rFonts w:ascii="Times New Roman" w:hAnsi="Times New Roman" w:cs="Times New Roman"/>
          <w:b/>
          <w:bCs/>
          <w:sz w:val="24"/>
          <w:szCs w:val="24"/>
          <w:vertAlign w:val="superscript"/>
          <w:lang w:val="pt-BR"/>
        </w:rPr>
        <w:t>b</w:t>
      </w:r>
      <w:r w:rsidRPr="006C6808">
        <w:rPr>
          <w:rFonts w:ascii="Times New Roman" w:hAnsi="Times New Roman" w:cs="Times New Roman"/>
          <w:b/>
          <w:sz w:val="24"/>
          <w:szCs w:val="24"/>
        </w:rPr>
        <w:t xml:space="preserve">, </w:t>
      </w:r>
      <w:r w:rsidRPr="006C6808">
        <w:rPr>
          <w:rFonts w:ascii="Times New Roman" w:hAnsi="Times New Roman" w:cs="Times New Roman"/>
          <w:b/>
          <w:sz w:val="24"/>
          <w:szCs w:val="24"/>
          <w:lang w:val="sv-SE"/>
        </w:rPr>
        <w:t>Ali Djamhuri</w:t>
      </w:r>
      <w:r w:rsidRPr="006C6808">
        <w:rPr>
          <w:rFonts w:ascii="Times New Roman" w:hAnsi="Times New Roman" w:cs="Times New Roman"/>
          <w:b/>
          <w:sz w:val="24"/>
          <w:szCs w:val="24"/>
          <w:vertAlign w:val="superscript"/>
          <w:lang w:val="sv-SE"/>
        </w:rPr>
        <w:t>c</w:t>
      </w:r>
      <w:r w:rsidRPr="006C6808">
        <w:rPr>
          <w:rFonts w:ascii="Times New Roman" w:hAnsi="Times New Roman" w:cs="Times New Roman"/>
          <w:b/>
          <w:sz w:val="24"/>
          <w:szCs w:val="24"/>
        </w:rPr>
        <w:t xml:space="preserve">, </w:t>
      </w:r>
      <w:proofErr w:type="spellStart"/>
      <w:r w:rsidRPr="006C6808">
        <w:rPr>
          <w:rFonts w:ascii="Times New Roman" w:hAnsi="Times New Roman" w:cs="Times New Roman"/>
          <w:b/>
          <w:sz w:val="24"/>
          <w:szCs w:val="24"/>
        </w:rPr>
        <w:t>Noval</w:t>
      </w:r>
      <w:proofErr w:type="spellEnd"/>
      <w:r w:rsidRPr="006C6808">
        <w:rPr>
          <w:rFonts w:ascii="Times New Roman" w:hAnsi="Times New Roman" w:cs="Times New Roman"/>
          <w:b/>
          <w:sz w:val="24"/>
          <w:szCs w:val="24"/>
        </w:rPr>
        <w:t xml:space="preserve"> </w:t>
      </w:r>
      <w:proofErr w:type="spellStart"/>
      <w:r w:rsidRPr="006C6808">
        <w:rPr>
          <w:rFonts w:ascii="Times New Roman" w:hAnsi="Times New Roman" w:cs="Times New Roman"/>
          <w:b/>
          <w:sz w:val="24"/>
          <w:szCs w:val="24"/>
        </w:rPr>
        <w:t>Adib</w:t>
      </w:r>
      <w:r w:rsidRPr="006C6808">
        <w:rPr>
          <w:rFonts w:ascii="Times New Roman" w:hAnsi="Times New Roman" w:cs="Times New Roman"/>
          <w:b/>
          <w:sz w:val="24"/>
          <w:szCs w:val="24"/>
          <w:vertAlign w:val="superscript"/>
        </w:rPr>
        <w:t>d</w:t>
      </w:r>
      <w:proofErr w:type="spellEnd"/>
      <w:r w:rsidRPr="006C6808">
        <w:rPr>
          <w:rFonts w:ascii="Times New Roman" w:hAnsi="Times New Roman" w:cs="Times New Roman"/>
          <w:b/>
          <w:sz w:val="24"/>
          <w:szCs w:val="24"/>
        </w:rPr>
        <w:t xml:space="preserve"> </w:t>
      </w:r>
    </w:p>
    <w:p w:rsidR="00AC73EC" w:rsidRPr="00361138" w:rsidRDefault="00AC73EC" w:rsidP="00AC73EC">
      <w:pPr>
        <w:spacing w:after="0" w:line="240" w:lineRule="auto"/>
        <w:jc w:val="center"/>
        <w:rPr>
          <w:rFonts w:ascii="Times New Roman" w:hAnsi="Times New Roman" w:cs="Times New Roman"/>
          <w:i/>
          <w:sz w:val="24"/>
          <w:szCs w:val="24"/>
          <w:lang w:val="sv-SE"/>
        </w:rPr>
      </w:pPr>
      <w:proofErr w:type="gramStart"/>
      <w:r w:rsidRPr="00361138">
        <w:rPr>
          <w:rFonts w:ascii="Times New Roman" w:hAnsi="Times New Roman" w:cs="Times New Roman"/>
          <w:i/>
          <w:sz w:val="24"/>
          <w:szCs w:val="24"/>
          <w:vertAlign w:val="superscript"/>
        </w:rPr>
        <w:t>a</w:t>
      </w:r>
      <w:proofErr w:type="gramEnd"/>
      <w:r w:rsidRPr="00361138">
        <w:rPr>
          <w:rFonts w:ascii="Times New Roman" w:hAnsi="Times New Roman" w:cs="Times New Roman"/>
          <w:i/>
          <w:sz w:val="24"/>
          <w:szCs w:val="24"/>
          <w:lang w:val="sv-SE"/>
        </w:rPr>
        <w:t xml:space="preserve"> Mahasiswa doktor, Fakultas Ekonomi dan Bisnis Universitas Brawijaya-Indonesia. </w:t>
      </w:r>
    </w:p>
    <w:p w:rsidR="00AC73EC" w:rsidRPr="00361138" w:rsidRDefault="00AC73EC" w:rsidP="00AC73EC">
      <w:pPr>
        <w:spacing w:after="0" w:line="240" w:lineRule="auto"/>
        <w:jc w:val="center"/>
        <w:rPr>
          <w:rFonts w:ascii="Times New Roman" w:hAnsi="Times New Roman" w:cs="Times New Roman"/>
          <w:i/>
          <w:sz w:val="24"/>
          <w:szCs w:val="24"/>
          <w:lang w:val="sv-SE"/>
        </w:rPr>
      </w:pPr>
      <w:r w:rsidRPr="00361138">
        <w:rPr>
          <w:rFonts w:ascii="Times New Roman" w:hAnsi="Times New Roman" w:cs="Times New Roman"/>
          <w:bCs/>
          <w:i/>
          <w:sz w:val="24"/>
          <w:szCs w:val="24"/>
          <w:vertAlign w:val="superscript"/>
          <w:lang w:val="pt-BR"/>
        </w:rPr>
        <w:t xml:space="preserve">b,c,d </w:t>
      </w:r>
      <w:r w:rsidRPr="00361138">
        <w:rPr>
          <w:rFonts w:ascii="Times New Roman" w:hAnsi="Times New Roman" w:cs="Times New Roman"/>
          <w:i/>
          <w:sz w:val="24"/>
          <w:szCs w:val="24"/>
          <w:lang w:val="sv-SE"/>
        </w:rPr>
        <w:t>Universitas Brawijaya. Malang-Indonesia</w:t>
      </w:r>
    </w:p>
    <w:p w:rsidR="00AC73EC" w:rsidRDefault="00AC73EC" w:rsidP="00AC73EC">
      <w:pPr>
        <w:spacing w:after="0" w:line="240" w:lineRule="auto"/>
        <w:jc w:val="center"/>
        <w:rPr>
          <w:rStyle w:val="Hyperlink"/>
          <w:rFonts w:ascii="Times New Roman" w:hAnsi="Times New Roman" w:cs="Times New Roman"/>
          <w:i/>
          <w:sz w:val="24"/>
          <w:szCs w:val="24"/>
          <w:lang w:val="sv-SE"/>
        </w:rPr>
      </w:pPr>
      <w:proofErr w:type="spellStart"/>
      <w:proofErr w:type="gramStart"/>
      <w:r w:rsidRPr="00361138">
        <w:rPr>
          <w:rFonts w:ascii="Times New Roman" w:hAnsi="Times New Roman" w:cs="Times New Roman"/>
          <w:b/>
          <w:i/>
          <w:sz w:val="24"/>
          <w:szCs w:val="24"/>
        </w:rPr>
        <w:t>Korespondensi</w:t>
      </w:r>
      <w:proofErr w:type="spellEnd"/>
      <w:r w:rsidRPr="00361138">
        <w:rPr>
          <w:rFonts w:ascii="Times New Roman" w:hAnsi="Times New Roman" w:cs="Times New Roman"/>
          <w:b/>
          <w:i/>
          <w:sz w:val="24"/>
          <w:szCs w:val="24"/>
        </w:rPr>
        <w:t xml:space="preserve"> :</w:t>
      </w:r>
      <w:proofErr w:type="gramEnd"/>
      <w:r w:rsidRPr="00361138">
        <w:rPr>
          <w:rFonts w:ascii="Times New Roman" w:hAnsi="Times New Roman" w:cs="Times New Roman"/>
          <w:b/>
          <w:i/>
          <w:sz w:val="24"/>
          <w:szCs w:val="24"/>
        </w:rPr>
        <w:t xml:space="preserve"> </w:t>
      </w:r>
      <w:hyperlink r:id="rId6" w:history="1">
        <w:r w:rsidRPr="00361138">
          <w:rPr>
            <w:rStyle w:val="Hyperlink"/>
            <w:rFonts w:ascii="Times New Roman" w:hAnsi="Times New Roman" w:cs="Times New Roman"/>
            <w:i/>
            <w:sz w:val="24"/>
            <w:szCs w:val="24"/>
            <w:lang w:val="sv-SE"/>
          </w:rPr>
          <w:t>Khairul.shaleh@widyatama.ac.id</w:t>
        </w:r>
      </w:hyperlink>
    </w:p>
    <w:p w:rsidR="00361138" w:rsidRDefault="00361138" w:rsidP="00AC73EC">
      <w:pPr>
        <w:spacing w:after="0" w:line="240" w:lineRule="auto"/>
        <w:jc w:val="center"/>
        <w:rPr>
          <w:rStyle w:val="Hyperlink"/>
          <w:rFonts w:ascii="Times New Roman" w:hAnsi="Times New Roman" w:cs="Times New Roman"/>
          <w:i/>
          <w:sz w:val="24"/>
          <w:szCs w:val="24"/>
          <w:lang w:val="sv-SE"/>
        </w:rPr>
      </w:pPr>
    </w:p>
    <w:p w:rsidR="00361138" w:rsidRDefault="00361138" w:rsidP="00AC73EC">
      <w:pPr>
        <w:spacing w:after="0" w:line="240" w:lineRule="auto"/>
        <w:jc w:val="center"/>
        <w:rPr>
          <w:rStyle w:val="Hyperlink"/>
          <w:rFonts w:ascii="Times New Roman" w:hAnsi="Times New Roman" w:cs="Times New Roman"/>
          <w:b/>
          <w:color w:val="auto"/>
          <w:sz w:val="24"/>
          <w:szCs w:val="24"/>
          <w:u w:val="none"/>
          <w:lang w:val="sv-SE"/>
        </w:rPr>
      </w:pPr>
      <w:r w:rsidRPr="00361138">
        <w:rPr>
          <w:rStyle w:val="Hyperlink"/>
          <w:rFonts w:ascii="Times New Roman" w:hAnsi="Times New Roman" w:cs="Times New Roman"/>
          <w:b/>
          <w:color w:val="auto"/>
          <w:sz w:val="24"/>
          <w:szCs w:val="24"/>
          <w:u w:val="none"/>
          <w:lang w:val="sv-SE"/>
        </w:rPr>
        <w:t>Abstract</w:t>
      </w:r>
    </w:p>
    <w:p w:rsidR="00361138" w:rsidRPr="00361138" w:rsidRDefault="00361138" w:rsidP="00AC73EC">
      <w:pPr>
        <w:spacing w:after="0" w:line="240" w:lineRule="auto"/>
        <w:jc w:val="center"/>
        <w:rPr>
          <w:rFonts w:ascii="Times New Roman" w:hAnsi="Times New Roman" w:cs="Times New Roman"/>
          <w:b/>
          <w:sz w:val="24"/>
          <w:szCs w:val="24"/>
          <w:lang w:val="sv-SE"/>
        </w:rPr>
      </w:pPr>
    </w:p>
    <w:p w:rsidR="008E25D2" w:rsidRDefault="008E25D2" w:rsidP="008E25D2">
      <w:pPr>
        <w:pStyle w:val="NormalWeb"/>
        <w:spacing w:before="0" w:beforeAutospacing="0" w:after="0" w:afterAutospacing="0"/>
        <w:jc w:val="both"/>
        <w:rPr>
          <w:color w:val="0E101A"/>
        </w:rPr>
      </w:pPr>
      <w:r>
        <w:rPr>
          <w:color w:val="0E101A"/>
        </w:rPr>
        <w:t>This research aims to understand the tendency pattern of fraud by tracing social relations in the village government's bureaucracy. This research uses qualitative methodology with an ethnographic exploration approach. They were collecting data through field observations and in-depth interviews with informants. The selection of informants uses a snowball technique approach. The field findings show that the social relations of village government heads with political sponsors have decreased the accountability performance of the village government. Political sponsors are not part of the village apparatus but intervene in many bureaucratic affairs of the village government. That successfully created a patronage influence on the ranks of village devices. Such circumstances make the internal control system malfunction so that financial procedures do not run as they should. In the end, the bond of social relations in the bureaucratic environment gives rise to the tendency of fraud to the village budget. This research provides enrichment to the theory of triangle fraud by including elements of social relations in the model.</w:t>
      </w:r>
    </w:p>
    <w:p w:rsidR="008E25D2" w:rsidRDefault="008E25D2" w:rsidP="008E25D2">
      <w:pPr>
        <w:pStyle w:val="NormalWeb"/>
        <w:spacing w:before="0" w:beforeAutospacing="0" w:after="0" w:afterAutospacing="0"/>
        <w:rPr>
          <w:rStyle w:val="Emphasis"/>
          <w:b/>
          <w:bCs/>
          <w:color w:val="0E101A"/>
        </w:rPr>
      </w:pPr>
    </w:p>
    <w:p w:rsidR="008E25D2" w:rsidRDefault="008E25D2" w:rsidP="00361138">
      <w:pPr>
        <w:pStyle w:val="NormalWeb"/>
        <w:spacing w:before="0" w:beforeAutospacing="0" w:after="0" w:afterAutospacing="0"/>
        <w:jc w:val="both"/>
        <w:rPr>
          <w:color w:val="0E101A"/>
        </w:rPr>
      </w:pPr>
      <w:r>
        <w:rPr>
          <w:rStyle w:val="Emphasis"/>
          <w:b/>
          <w:bCs/>
          <w:color w:val="0E101A"/>
        </w:rPr>
        <w:t>Keywords</w:t>
      </w:r>
      <w:r>
        <w:rPr>
          <w:color w:val="0E101A"/>
        </w:rPr>
        <w:t>: Fraud, Internal Control, Village Government Budget, Patron-Client Relations.</w:t>
      </w:r>
    </w:p>
    <w:p w:rsidR="007B4443" w:rsidRDefault="007B4443" w:rsidP="008E25D2">
      <w:pPr>
        <w:pStyle w:val="NormalWeb"/>
        <w:spacing w:before="0" w:beforeAutospacing="0" w:after="0" w:afterAutospacing="0"/>
        <w:rPr>
          <w:color w:val="0E101A"/>
        </w:rPr>
      </w:pPr>
    </w:p>
    <w:p w:rsidR="008E25D2" w:rsidRPr="007B4443" w:rsidRDefault="008E25D2" w:rsidP="00361138">
      <w:pPr>
        <w:pStyle w:val="NormalWeb"/>
        <w:numPr>
          <w:ilvl w:val="0"/>
          <w:numId w:val="5"/>
        </w:numPr>
        <w:spacing w:before="0" w:beforeAutospacing="0" w:after="120" w:afterAutospacing="0"/>
        <w:ind w:left="425" w:hanging="425"/>
        <w:rPr>
          <w:color w:val="0E101A"/>
          <w:sz w:val="28"/>
          <w:szCs w:val="28"/>
        </w:rPr>
      </w:pPr>
      <w:r w:rsidRPr="007B4443">
        <w:rPr>
          <w:color w:val="0E101A"/>
          <w:sz w:val="28"/>
          <w:szCs w:val="28"/>
        </w:rPr>
        <w:t>I</w:t>
      </w:r>
      <w:r w:rsidRPr="007B4443">
        <w:rPr>
          <w:rStyle w:val="Strong"/>
          <w:color w:val="0E101A"/>
          <w:sz w:val="28"/>
          <w:szCs w:val="28"/>
        </w:rPr>
        <w:t>ntroduction</w:t>
      </w:r>
    </w:p>
    <w:p w:rsidR="008E25D2" w:rsidRDefault="008E25D2" w:rsidP="004D4B9C">
      <w:pPr>
        <w:pStyle w:val="NormalWeb"/>
        <w:spacing w:before="0" w:beforeAutospacing="0" w:after="0" w:afterAutospacing="0"/>
        <w:ind w:firstLine="720"/>
        <w:jc w:val="both"/>
        <w:rPr>
          <w:color w:val="0E101A"/>
        </w:rPr>
      </w:pPr>
      <w:r>
        <w:rPr>
          <w:color w:val="0E101A"/>
        </w:rPr>
        <w:t xml:space="preserve">There is no gift; all gifts are always accompanied by a grant of return or reward </w:t>
      </w:r>
      <w:r w:rsidR="00361138" w:rsidRPr="00B15E14">
        <w:fldChar w:fldCharType="begin" w:fldLock="1"/>
      </w:r>
      <w:r w:rsidR="00361138" w:rsidRPr="00B15E14">
        <w:instrText>ADDIN CSL_CITATION {"citationItems":[{"id":"ITEM-1","itemData":{"author":[{"dropping-particle":"","family":"Mauss","given":"Marcel","non-dropping-particle":"","parse-names":false,"suffix":""}],"edition":"Pertama","id":"ITEM-1","issued":{"date-parts":[["1992"]]},"publisher":"Yayasan Obor Indonesai","publisher-place":"Jakarta","title":"The Gift, Form and Functions Of Exchange in Archaic Sosieties","type":"book"},"uris":["http://www.mendeley.com/documents/?uuid=5fff6eb2-132a-456d-a00f-1ab8c025d696"]}],"mendeley":{"formattedCitation":"(Mauss, 1992)","plainTextFormattedCitation":"(Mauss, 1992)","previouslyFormattedCitation":"(Mauss, 1992)"},"properties":{"noteIndex":0},"schema":"https://github.com/citation-style-language/schema/raw/master/csl-citation.json"}</w:instrText>
      </w:r>
      <w:r w:rsidR="00361138" w:rsidRPr="00B15E14">
        <w:fldChar w:fldCharType="separate"/>
      </w:r>
      <w:r w:rsidR="00361138" w:rsidRPr="00B15E14">
        <w:rPr>
          <w:noProof/>
        </w:rPr>
        <w:t>(Mauss, 1992)</w:t>
      </w:r>
      <w:r w:rsidR="00361138" w:rsidRPr="00B15E14">
        <w:fldChar w:fldCharType="end"/>
      </w:r>
      <w:r>
        <w:rPr>
          <w:color w:val="0E101A"/>
        </w:rPr>
        <w:t xml:space="preserve">. "Giving" in the sense of social interaction will involve a minimum of two parties giving each other and at the same time or may also occur at different times, the parties act as "recipients" and "givers." In public sector organizations, giving each other a form of retribution is malpractice that occurs </w:t>
      </w:r>
      <w:r w:rsidR="00361138" w:rsidRPr="00B15E14">
        <w:rPr>
          <w:color w:val="000000"/>
        </w:rPr>
        <w:fldChar w:fldCharType="begin" w:fldLock="1"/>
      </w:r>
      <w:r w:rsidR="00361138" w:rsidRPr="00B15E14">
        <w:rPr>
          <w:color w:val="000000"/>
        </w:rPr>
        <w:instrText>ADDIN CSL_CITATION {"citationItems":[{"id":"ITEM-1","itemData":{"DOI":"10.1108/JFC-07-2019-0087","author":[{"dropping-particle":"","family":"Maulidi","given":"Ach","non-dropping-particle":"","parse-names":false,"suffix":""}],"id":"ITEM-1","issue":"2","issued":{"date-parts":[["2020"]]},"page":"573-586","title":"Storytelling of bureaucratic white- collar crimes in Indonesia : is it a matter of reciprocal norm ?","type":"article-journal","volume":"27"},"uris":["http://www.mendeley.com/documents/?uuid=edc2823d-dd03-4a88-b960-cfbeda8aef70"]}],"mendeley":{"formattedCitation":"(Maulidi, 2020)","plainTextFormattedCitation":"(Maulidi, 2020)","previouslyFormattedCitation":"(Maulidi, 2020)"},"properties":{"noteIndex":0},"schema":"https://github.com/citation-style-language/schema/raw/master/csl-citation.json"}</w:instrText>
      </w:r>
      <w:r w:rsidR="00361138" w:rsidRPr="00B15E14">
        <w:rPr>
          <w:color w:val="000000"/>
        </w:rPr>
        <w:fldChar w:fldCharType="separate"/>
      </w:r>
      <w:r w:rsidR="00361138" w:rsidRPr="00B15E14">
        <w:rPr>
          <w:noProof/>
          <w:color w:val="000000"/>
        </w:rPr>
        <w:t>(Maulidi, 2020)</w:t>
      </w:r>
      <w:r w:rsidR="00361138" w:rsidRPr="00B15E14">
        <w:rPr>
          <w:color w:val="000000"/>
        </w:rPr>
        <w:fldChar w:fldCharType="end"/>
      </w:r>
      <w:r>
        <w:rPr>
          <w:color w:val="0E101A"/>
        </w:rPr>
        <w:t>.</w:t>
      </w:r>
    </w:p>
    <w:p w:rsidR="00361138" w:rsidRDefault="00361138" w:rsidP="004D4B9C">
      <w:pPr>
        <w:pStyle w:val="NormalWeb"/>
        <w:spacing w:before="0" w:beforeAutospacing="0" w:after="0" w:afterAutospacing="0"/>
        <w:ind w:firstLine="720"/>
        <w:jc w:val="both"/>
        <w:rPr>
          <w:color w:val="0E101A"/>
        </w:rPr>
      </w:pPr>
    </w:p>
    <w:p w:rsidR="008E25D2" w:rsidRDefault="008E25D2" w:rsidP="004D4B9C">
      <w:pPr>
        <w:pStyle w:val="NormalWeb"/>
        <w:spacing w:before="0" w:beforeAutospacing="0" w:after="0" w:afterAutospacing="0"/>
        <w:ind w:firstLine="720"/>
        <w:jc w:val="both"/>
        <w:rPr>
          <w:color w:val="0E101A"/>
        </w:rPr>
      </w:pPr>
      <w:r>
        <w:rPr>
          <w:color w:val="0E101A"/>
        </w:rPr>
        <w:t xml:space="preserve">Bureaucratic violations in acts of corruption in government organizations </w:t>
      </w:r>
      <w:r w:rsidR="00E86398">
        <w:fldChar w:fldCharType="begin" w:fldLock="1"/>
      </w:r>
      <w:r w:rsidR="00E86398">
        <w:instrText>ADDIN CSL_CITATION {"citationItems":[{"id":"ITEM-1","itemData":{"DOI":"10.4102/jtscm.v13i0.480","ISSN":"19955235","author":[{"dropping-particle":"","family":"Kruger","given":"Stephen","non-dropping-particle":"","parse-names":false,"suffix":""}],"container-title":"Journal of Transport and Supply Chain Management","id":"ITEM-1","issued":{"date-parts":[["2019"]]},"page":"1-8","title":"Journal of transport and supply chain management – Editorial","type":"article-journal","volume":"13"},"uris":["http://www.mendeley.com/documents/?uuid=12e793cd-33dd-411c-8a16-6a87c1ad20a9"]},{"id":"ITEM-2","itemData":{"DOI":"10.1108/S2051-663020160000005002","ISSN":"20516649","abstract":"Purpose — This chapter aims to contribute to the literature on public governance and its link to corruption. In particular, the chapter presents conceptual arguments for better understanding the ways in which public governance choices may affect corruption levels, thus identifying governance policies, mechanisms, and roles that can contribute in fighting and preventing corruption at macro-, meso- and micro-levels of analysis. Methodology/approach — Starting from a macro-, meso- and microperspectives, this chapter is based on a literature review in order to understand connections between public governance and corruption. Findings — Even if literature on the causes of public corruption are analysed from the macro-, meso-, and micro-perspectives, contributions of public governance scholars in relation to anticorruption efforts are mainly concentrated on a macro-perspective of analysis, while only a limited number of scholars offer a reflection on the possible interdependencies among governance policies and instruments and anticorruption efforts at the organizational level. Originality/value — Despite the importance of the meso- and microperspectives, the literature review presented in this chapter shows us an important gap on the definition of which governance mechanisms and instruments or organizational policies are important to carry out in order to prevent or fight corruption, thus highlighting the need to improve research on this important field.","author":[{"dropping-particle":"","family":"Monteduro","given":"Fabio","non-dropping-particle":"","parse-names":false,"suffix":""},{"dropping-particle":"","family":"Hinna","given":"Alessandro","non-dropping-particle":"","parse-names":false,"suffix":""},{"dropping-particle":"","family":"Moi","given":"Sonia","non-dropping-particle":"","parse-names":false,"suffix":""}],"container-title":"Studies in Public and Non-Profit Governance","id":"ITEM-2","issued":{"date-parts":[["2016"]]},"page":"31-51","title":"Governance and corruption in the public sector: An extended literature review","type":"article-journal","volume":"5"},"uris":["http://www.mendeley.com/documents/?uuid=247b45ae-1296-4bb0-843a-7bf92928a168"]},{"id":"ITEM-3","itemData":{"abstract":"The main objective of this paper is to interrogate the omission in the system of public accountability in the Nigerian public sector that has made corruption a monster. It is germane to state that corruption heightens wherever systems for ensuring effective accountability are weak. There are internal and external mechanisms for achieving accountability in the Nigerian Public life, but it appears that they are ineffective . This is due mainly to lack of political will in redressing the corruption dilemma. Additionally, the Nigerian penal (code) system or sanctions for weighty crimes such as corruption are weak and serve no deterrence to actual and potential offenders . The paper is segmented into : Abstract, Introduction ; Conceptual clarification ; Corruption and Public Accountability in Nigeria: A Discourse, Conclusion and recommendations . In order to rise above this challenge and make progress, the fallen status of our laws must be addressed through pragmatic implementation and committed leadership anchored on sound values and practice.","author":[{"dropping-particle":"","family":"Ibietan","given":"Jide","non-dropping-particle":"","parse-names":false,"suffix":""}],"container-title":"European Journal of Business and Management","id":"ITEM-3","issue":"15","issued":{"date-parts":[["2013"]]},"page":"41-49","title":"Corruption and Public Accountability in the Nigerian Public Sector : Interrogating the Omission .","type":"article-journal","volume":"5"},"uris":["http://www.mendeley.com/documents/?uuid=d38a427c-1400-4442-ab0b-9b6cafab8f48"]}],"mendeley":{"formattedCitation":"(Ibietan, 2013; Kruger, 2019; Monteduro et al., 2016)","plainTextFormattedCitation":"(Ibietan, 2013; Kruger, 2019; Monteduro et al., 2016)","previouslyFormattedCitation":"(Ibietan, 2013; Kruger, 2019; Monteduro et al., 2016)"},"properties":{"noteIndex":0},"schema":"https://github.com/citation-style-language/schema/raw/master/csl-citation.json"}</w:instrText>
      </w:r>
      <w:r w:rsidR="00E86398">
        <w:fldChar w:fldCharType="separate"/>
      </w:r>
      <w:r w:rsidR="00E86398" w:rsidRPr="009F01F3">
        <w:rPr>
          <w:noProof/>
        </w:rPr>
        <w:t>(Ibietan, 2013; Kruger, 2019; Monteduro et al., 2016)</w:t>
      </w:r>
      <w:r w:rsidR="00E86398">
        <w:fldChar w:fldCharType="end"/>
      </w:r>
      <w:r>
        <w:rPr>
          <w:color w:val="0E101A"/>
        </w:rPr>
        <w:t xml:space="preserve">. Fraud due to failure in the internal control system </w:t>
      </w:r>
      <w:r w:rsidR="00E86398" w:rsidRPr="005A280D">
        <w:t xml:space="preserve">(Bali, 2018; </w:t>
      </w:r>
      <w:proofErr w:type="spellStart"/>
      <w:r w:rsidR="00E86398" w:rsidRPr="005A280D">
        <w:t>Huefner</w:t>
      </w:r>
      <w:proofErr w:type="spellEnd"/>
      <w:r w:rsidR="00E86398" w:rsidRPr="005A280D">
        <w:t>, 2011)</w:t>
      </w:r>
      <w:r>
        <w:rPr>
          <w:color w:val="0E101A"/>
        </w:rPr>
        <w:t xml:space="preserve">. Risk of fraud in public procurement </w:t>
      </w:r>
      <w:r w:rsidR="00E86398">
        <w:fldChar w:fldCharType="begin" w:fldLock="1"/>
      </w:r>
      <w:r w:rsidR="00E86398">
        <w:instrText>ADDIN CSL_CITATION {"citationItems":[{"id":"ITEM-1","itemData":{"DOI":"10.4102/jtscm.v13i0.480","ISSN":"19955235","author":[{"dropping-particle":"","family":"Kruger","given":"Stephen","non-dropping-particle":"","parse-names":false,"suffix":""}],"container-title":"Journal of Transport and Supply Chain Management","id":"ITEM-1","issued":{"date-parts":[["2019"]]},"page":"1-8","title":"Journal of transport and supply chain management – Editorial","type":"article-journal","volume":"13"},"uris":["http://www.mendeley.com/documents/?uuid=12e793cd-33dd-411c-8a16-6a87c1ad20a9"]},{"id":"ITEM-2","itemData":{"DOI":"10.1504/IJPM.2015.072388","ISSN":"17538440","abstract":"The purpose of our research was to assess how knowledgeable US Department of Defense (DoD) contracting officers are regarding procurement internal controls and what perceptions they have concerning their organisations' susceptibility to procurement fraud. In this empirical study, we developed a web-based survey designed to assess the DoD procurement workforce's knowledge of procurement internal controls as well as their perceptions of organisational internal controls. Based on our findings, we concluded that agencies may be lacking auditability in their organisations, and we provided recommendations to DoD on improving procurement internal controls to help reduce its vulnerability to procurement fraud as well as ensure auditability in their organisations. As defence organisations, as well as international public procurement agencies, continue to strive for accountability, integrity, and transparency in their procurement operations, auditability will continue to increase in importance.","author":[{"dropping-particle":"","family":"Rendon","given":"Rene G.","non-dropping-particle":"","parse-names":false,"suffix":""},{"dropping-particle":"","family":"Rendon","given":"Juanita M.","non-dropping-particle":"","parse-names":false,"suffix":""}],"container-title":"International Journal of Procurement Management","id":"ITEM-2","issue":"6","issued":{"date-parts":[["2015"]]},"page":"710-730","title":"Auditability in public procurement: An analysis of internal controls and fraud vulnerability","type":"article-journal","volume":"8"},"uris":["http://www.mendeley.com/documents/?uuid=022a1fcf-7fff-4137-a7ee-0da437a69d53"]},{"id":"ITEM-3","itemData":{"DOI":"10.1108/JOPP-02-2019-0012","ISSN":"21506930","abstract":"Purpose: This paper aims to discuss the factors that cause individuals to commit fraud, especially in the public procurement context. All this time, an empirical review of public procurement fraud has only focused on the macro and micro level, as well as its losses on the country's economy. This paper highlights individuals’ fraudulent behavior from the four elements of the fraud diamond theory, namely, pressure, opportunity, rationalization and capability. Design/methodology/approach: This paper is a literature review that discusses the fraudulent behavior of bureaucrat as a procurement official in the context of public procurement. This review uses fraud diamond theory as its theoretical framework to explain the attributes to do fraud. Findings: Public procurement is a high-risk area for fraud (corruption), particularly in the government institution. It cannot be denied that the situation factor (pressure and opportunity) will interact with psychological aspects (rationalization) and individual capability to direct the individuals to commit fraud. This study discusses how existing pressure (motivation) and opportunities are used by individuals who have the capability to rationalize their actions. This literature review also endeavors to shed light on the strategy to prevent, detect and control the causes of fraud. Practical implications: This paper provides an understanding of regulators, auditors and other employees in recognizing the characteristics and nature of fraud antecedents. This understanding can help prevent various forms of procurement fraud that occur within their organizations. This paper also can be a guideline to assist public sector organizations in designing effective internal control systems to prevent fraud in the process and practice of public procurement. Social implications: Public procurement has a central role that enables the government to allocate the budget effectively and efficiently. Compliance in implementing procurement rules and procedures will improve the quality of public services. Originality/value: There exists relatively little study outlining the factors underlying of bureaucrats’ (procurement official) opportunistic behavior on procurement activities. The authors focused on bureaucrats’ behavior because they have unique positions of power and responsibility of the procurement process. On the one hand, they have a crucial role in serving the public and safeguarding public assets. On the other hand, they have the …","author":[{"dropping-particle":"","family":"Rustiarini","given":"Ni Wayan","non-dropping-particle":"","parse-names":false,"suffix":""},{"dropping-particle":"","family":"T","given":"Sutrisno","non-dropping-particle":"","parse-names":false,"suffix":""},{"dropping-particle":"","family":"Nurkholis","given":"Nurkholis","non-dropping-particle":"","parse-names":false,"suffix":""},{"dropping-particle":"","family":"Andayani","given":"Wuryan","non-dropping-particle":"","parse-names":false,"suffix":""}],"container-title":"Journal of Public Procurement","id":"ITEM-3","issue":"4","issued":{"date-parts":[["2019"]]},"page":"345-362","title":"Why people commit public procurement fraud? The fraud diamond view","type":"article-journal","volume":"19"},"uris":["http://www.mendeley.com/documents/?uuid=87325c9e-6387-4b87-b6fb-3034aea0ee94"]},{"id":"ITEM-4","itemData":{"DOI":"10.1108/JFC-11-2018-0121","ISSN":"17587239","abstract":"Purpose: This study aims to examine the effects of fraud triangle (pressure, opportunity and rationalization) on individual fraudulent behavior in Indonesian public procurement. Empirical research in this area is relatively sparse. Design/methodology/approach: Data were collected using laboratory experiments. Findings: The results revealed that fraudulent behavior is higher when an individual has high pressure and high opportunity. These factors play an important role in determining individual rationalization. Most of participants used “displacing responsibility” to rationalize their actions. This study also demonstrated that negative affect mediates the relationship between fraudulent behavior and rationalization. Research limitations/implications: First, fraudulent behavior research cannot be separated from social desirability bias. Second, the experiments only involved individual decision-making, not in groups. Finally, this study did not examine the effectiveness of rationalization in reducing negative affect. Practical implications: Over the years, the government has only focused on the identification of pressure and reduction of opportunities, but ignored individual psychological reasons. Considering that procurement fraud is always increasing, the government must more focus on individual reasons to design an effective prevention and detection system. Social implications: There are various conflicts of interest in public procurement budgeting. These conflicts can distort resource allocation and causes budget leakage. As a result, the government is incapacitated to achieve social and economic goals of the community. Originality/value: There is limited research about fraud in public procurement budgeting, especially in developing countries. In addition, the fraud triangle research, which focuses on rationalization is still limited.","author":[{"dropping-particle":"","family":"Rustiarini","given":"Ni Wayan","non-dropping-particle":"","parse-names":false,"suffix":""},{"dropping-particle":"","family":"Sutrisno","given":"Sutrisno","non-dropping-particle":"","parse-names":false,"suffix":""},{"dropping-particle":"","family":"Nurkholis","given":"Nurkholis","non-dropping-particle":"","parse-names":false,"suffix":""},{"dropping-particle":"","family":"Andayani","given":"Wuryan","non-dropping-particle":"","parse-names":false,"suffix":""}],"container-title":"Journal of Financial Crime","id":"ITEM-4","issue":"4","issued":{"date-parts":[["2019"]]},"page":"951-968","title":"Fraud triangle in public procurement: evidence from Indonesia","type":"article-journal","volume":"26"},"uris":["http://www.mendeley.com/documents/?uuid=437db6f9-e286-441e-9308-cda3220a2ab7"]}],"mendeley":{"formattedCitation":"(Kruger, 2019; Rendon &amp; Rendon, 2015; Rustiarini, Sutrisno, et al., 2019; Rustiarini, T, et al., 2019)","plainTextFormattedCitation":"(Kruger, 2019; Rendon &amp; Rendon, 2015; Rustiarini, Sutrisno, et al., 2019; Rustiarini, T, et al., 2019)","previouslyFormattedCitation":"(Kruger, 2019; Rendon &amp; Rendon, 2015; Rustiarini, Sutrisno, et al., 2019; Rustiarini, T, et al., 2019)"},"properties":{"noteIndex":0},"schema":"https://github.com/citation-style-language/schema/raw/master/csl-citation.json"}</w:instrText>
      </w:r>
      <w:r w:rsidR="00E86398">
        <w:fldChar w:fldCharType="separate"/>
      </w:r>
      <w:r w:rsidR="00E86398" w:rsidRPr="00E44BB3">
        <w:rPr>
          <w:noProof/>
        </w:rPr>
        <w:t>(Kruger, 2019; Rendon &amp; Rendon, 2015; Rustiarini, Sutrisno, et al., 2019; Rustiarini, T, et al., 2019)</w:t>
      </w:r>
      <w:r w:rsidR="00E86398">
        <w:fldChar w:fldCharType="end"/>
      </w:r>
      <w:r>
        <w:rPr>
          <w:color w:val="0E101A"/>
        </w:rPr>
        <w:t xml:space="preserve">. The study has not seen the social dimension as a factor that can lead to fraud in public organizations. The social aspect of this research is the model </w:t>
      </w:r>
      <w:r>
        <w:rPr>
          <w:color w:val="0E101A"/>
        </w:rPr>
        <w:lastRenderedPageBreak/>
        <w:t>of social relations that contains reciprocal norms. In public organizations, reciprocally charged social ties can lead to the failure of internal control systems.</w:t>
      </w:r>
    </w:p>
    <w:p w:rsidR="008E25D2" w:rsidRDefault="008E25D2" w:rsidP="004D4B9C">
      <w:pPr>
        <w:pStyle w:val="NormalWeb"/>
        <w:spacing w:before="0" w:beforeAutospacing="0" w:after="0" w:afterAutospacing="0"/>
        <w:ind w:firstLine="720"/>
        <w:jc w:val="both"/>
        <w:rPr>
          <w:color w:val="0E101A"/>
        </w:rPr>
      </w:pPr>
      <w:r>
        <w:rPr>
          <w:color w:val="0E101A"/>
        </w:rPr>
        <w:t xml:space="preserve">Many concepts explain the social relations model, but this research emphasizes the patron-client relationship model. Patron-client social ties were initially built on economic interests but continued to flourish in politics. In Scott's view </w:t>
      </w:r>
      <w:r w:rsidR="00E86398">
        <w:fldChar w:fldCharType="begin" w:fldLock="1"/>
      </w:r>
      <w:r w:rsidR="00E86398">
        <w:instrText>ADDIN CSL_CITATION {"citationItems":[{"id":"ITEM-1","itemData":{"author":[{"dropping-particle":"","family":"Scott","given":"James C","non-dropping-particle":"","parse-names":false,"suffix":""}],"container-title":"The American Political Science Review","id":"ITEM-1","issue":"1","issued":{"date-parts":[["1972"]]},"page":"91-113","title":"Patron-Client Politics and Political Change in Southeast Asia","type":"article-journal","volume":"66"},"uris":["http://www.mendeley.com/documents/?uuid=6be48f6c-eb57-46d2-aab4-cb47acce755d"]}],"mendeley":{"formattedCitation":"(Scott, 1972)","manualFormatting":"(1972)","plainTextFormattedCitation":"(Scott, 1972)","previouslyFormattedCitation":"(Scott, 1972)"},"properties":{"noteIndex":0},"schema":"https://github.com/citation-style-language/schema/raw/master/csl-citation.json"}</w:instrText>
      </w:r>
      <w:r w:rsidR="00E86398">
        <w:fldChar w:fldCharType="separate"/>
      </w:r>
      <w:r w:rsidR="00E86398" w:rsidRPr="008A1B7D">
        <w:rPr>
          <w:noProof/>
        </w:rPr>
        <w:t>(1972)</w:t>
      </w:r>
      <w:r w:rsidR="00E86398">
        <w:fldChar w:fldCharType="end"/>
      </w:r>
      <w:r>
        <w:rPr>
          <w:color w:val="0E101A"/>
        </w:rPr>
        <w:t>, a client patron relationship is a bond of two or more persons. Neither party has a higher position due to the lower socio-economic status (patron) and the other. Patron's resources are used to protect or provide economic benefits to other parties (clients). Furthermore, the client retaliates by providing support, assistance, including services needed by the patron. Patron-client relations exist in the social life of rural communities</w:t>
      </w:r>
      <w:r w:rsidR="00E86398">
        <w:rPr>
          <w:color w:val="0E101A"/>
        </w:rPr>
        <w:t xml:space="preserve"> </w:t>
      </w:r>
      <w:r w:rsidR="00E86398">
        <w:rPr>
          <w:color w:val="0E101A"/>
        </w:rPr>
        <w:fldChar w:fldCharType="begin" w:fldLock="1"/>
      </w:r>
      <w:r w:rsidR="00E86398">
        <w:rPr>
          <w:color w:val="0E101A"/>
        </w:rPr>
        <w:instrText>ADDIN CSL_CITATION {"citationItems":[{"id":"ITEM-1","itemData":{"ISBN":"978-979-3075-21-1","author":[{"dropping-particle":"","family":"Putra","given":"Heddy Shri ahimsa","non-dropping-particle":"","parse-names":false,"suffix":""}],"edition":"Edisi Baru","id":"ITEM-1","issued":{"date-parts":[["2007"]]},"publisher":"KEPEL","publisher-place":"Yogyakarta","title":"Patron &amp; Client Di Sulawesi Selatan : Sebuah Kajian Fungsional Struktural","type":"book"},"uris":["http://www.mendeley.com/documents/?uuid=c9a3623a-975a-4194-883c-6feccef8c195"]}],"mendeley":{"formattedCitation":"(Putra, 2007)","plainTextFormattedCitation":"(Putra, 2007)","previouslyFormattedCitation":"(Putra, 2007)"},"properties":{"noteIndex":0},"schema":"https://github.com/citation-style-language/schema/raw/master/csl-citation.json"}</w:instrText>
      </w:r>
      <w:r w:rsidR="00E86398">
        <w:rPr>
          <w:color w:val="0E101A"/>
        </w:rPr>
        <w:fldChar w:fldCharType="separate"/>
      </w:r>
      <w:r w:rsidR="00E86398" w:rsidRPr="00E86398">
        <w:rPr>
          <w:noProof/>
          <w:color w:val="0E101A"/>
        </w:rPr>
        <w:t>(Putra, 2007)</w:t>
      </w:r>
      <w:r w:rsidR="00E86398">
        <w:rPr>
          <w:color w:val="0E101A"/>
        </w:rPr>
        <w:fldChar w:fldCharType="end"/>
      </w:r>
      <w:r>
        <w:rPr>
          <w:color w:val="0E101A"/>
        </w:rPr>
        <w:t>.</w:t>
      </w:r>
    </w:p>
    <w:p w:rsidR="00361138" w:rsidRDefault="00361138" w:rsidP="004D4B9C">
      <w:pPr>
        <w:pStyle w:val="NormalWeb"/>
        <w:spacing w:before="0" w:beforeAutospacing="0" w:after="0" w:afterAutospacing="0"/>
        <w:ind w:firstLine="720"/>
        <w:jc w:val="both"/>
        <w:rPr>
          <w:color w:val="0E101A"/>
        </w:rPr>
      </w:pPr>
    </w:p>
    <w:p w:rsidR="00361138" w:rsidRDefault="008E25D2" w:rsidP="00361138">
      <w:pPr>
        <w:pStyle w:val="NormalWeb"/>
        <w:spacing w:before="0" w:beforeAutospacing="0" w:after="0" w:afterAutospacing="0"/>
        <w:ind w:firstLine="720"/>
        <w:jc w:val="both"/>
        <w:rPr>
          <w:color w:val="0E101A"/>
        </w:rPr>
      </w:pPr>
      <w:r>
        <w:rPr>
          <w:color w:val="0E101A"/>
        </w:rPr>
        <w:t xml:space="preserve">Patron-client relationships can enter and develop in bureaucratic systems that can lead to poor performance for government management </w:t>
      </w:r>
      <w:r w:rsidR="00E86398">
        <w:rPr>
          <w:noProof/>
        </w:rPr>
        <w:fldChar w:fldCharType="begin" w:fldLock="1"/>
      </w:r>
      <w:r w:rsidR="00E86398">
        <w:rPr>
          <w:noProof/>
        </w:rPr>
        <w:instrText>ADDIN CSL_CITATION {"citationItems":[{"id":"ITEM-1","itemData":{"author":[{"dropping-particle":"","family":"Sarker","given":"Abu Elias","non-dropping-particle":"","parse-names":false,"suffix":""}],"container-title":"International Journal of Public Administration","id":"ITEM-1","issue":"12","issued":{"date-parts":[["2008"]]},"page":"1416-1440","title":"International Journal of Public Patron-Client Politics and Its Implications for Good Governance in Bangladesh","type":"article-journal","volume":"31"},"uris":["http://www.mendeley.com/documents/?uuid=ced94d9a-e632-4ac4-bf11-246eb654756a"]}],"mendeley":{"formattedCitation":"(Sarker, 2008)","plainTextFormattedCitation":"(Sarker, 2008)","previouslyFormattedCitation":"(Sarker, 2008)"},"properties":{"noteIndex":0},"schema":"https://github.com/citation-style-language/schema/raw/master/csl-citation.json"}</w:instrText>
      </w:r>
      <w:r w:rsidR="00E86398">
        <w:rPr>
          <w:noProof/>
        </w:rPr>
        <w:fldChar w:fldCharType="separate"/>
      </w:r>
      <w:r w:rsidR="00E86398" w:rsidRPr="00866502">
        <w:rPr>
          <w:noProof/>
        </w:rPr>
        <w:t>(Sarker, 2008)</w:t>
      </w:r>
      <w:r w:rsidR="00E86398">
        <w:rPr>
          <w:noProof/>
        </w:rPr>
        <w:fldChar w:fldCharType="end"/>
      </w:r>
      <w:r>
        <w:rPr>
          <w:color w:val="0E101A"/>
        </w:rPr>
        <w:t xml:space="preserve">. Resulting in unfair public policy </w:t>
      </w:r>
      <w:r w:rsidR="00E86398">
        <w:rPr>
          <w:noProof/>
        </w:rPr>
        <w:fldChar w:fldCharType="begin" w:fldLock="1"/>
      </w:r>
      <w:r w:rsidR="00E86398">
        <w:rPr>
          <w:noProof/>
        </w:rPr>
        <w:instrText>ADDIN CSL_CITATION {"citationItems":[{"id":"ITEM-1","itemData":{"DOI":"10.1016/j.habitatint.2012.06.005","ISSN":"01973975","abstract":"Despite similar rhetoric and stated policies, there are major differences in urban planning and its implementation and management between cities of developed countries and those of the developing world. These differences are most evident in the degree of involvement of citizens in planning and urban governance processes. The degree of democratic traditions prevalent in these countries could partially explain these differences, stemming from historical factors and the evolutionary paths of urbanization followed by the countries and the resulting socio-economic and cultural condition. The multifaceted challenges and unpredictable political environment contribute to a complex nature of governance and participation. This article examines the nature of public participation in South Asian cities highlighting the tensions between representative democracy and participation in Bangladesh. The authors view the 'orthodoxy' of South Asian planning style steaming from a persistence of the blueprint master plan approach to planning as a major obstacle to true participation. The overall urban governance system in place is largely influenced (and often undermined) by a highly politicized bureaucracy with operates within complex patron-client networks created by bureaucrats and politicians for mutual benefits. With overwhelming numbers of urban poor and a general dearth of resources, these cities are highly dependent on foreign aid and so the planning agenda is, to a significant extent, donor-driven. The complexity of planning and urban governance is further intensified by remnants and legacies of the region's colonial heritage that contribute to create a milieu of poor urban governance and entrenched corruption wherein opaque and non-participatory planning practices and processes are normally prevalent. The article sets out to identify the forces that are stifling participatory urban planning in Bangladesh, focussing on socio-economic disparity within cities and the ineffectiveness of the administrative setup. It also analyses the political system in terms of the influence of political parties as well as the role played by international aid/ donor agencies. © 2012 Elsevier Ltd.","author":[{"dropping-particle":"","family":"Khan","given":"Shahed","non-dropping-particle":"","parse-names":false,"suffix":""},{"dropping-particle":"","family":"Swapan","given":"Mohammad Shahidul Hasan","non-dropping-particle":"","parse-names":false,"suffix":""}],"container-title":"Habitat International","id":"ITEM-1","issued":{"date-parts":[["2013"]]},"page":"183-191","publisher":"Elsevier Ltd","title":"From blueprint master plans to democratic planning in South Asian cities: Pursuing good governance agenda against prevalent patron-client networks","type":"article-journal","volume":"38"},"uris":["http://www.mendeley.com/documents/?uuid=f22883bb-7ab5-4802-800d-dc310900dd7d"]}],"mendeley":{"formattedCitation":"(S. Khan &amp; Swapan, 2013)","plainTextFormattedCitation":"(S. Khan &amp; Swapan, 2013)","previouslyFormattedCitation":"(S. Khan &amp; Swapan, 2013)"},"properties":{"noteIndex":0},"schema":"https://github.com/citation-style-language/schema/raw/master/csl-citation.json"}</w:instrText>
      </w:r>
      <w:r w:rsidR="00E86398">
        <w:rPr>
          <w:noProof/>
        </w:rPr>
        <w:fldChar w:fldCharType="separate"/>
      </w:r>
      <w:r w:rsidR="00E86398" w:rsidRPr="00E86398">
        <w:rPr>
          <w:noProof/>
        </w:rPr>
        <w:t>(S. Khan &amp; Swapan, 2013)</w:t>
      </w:r>
      <w:r w:rsidR="00E86398">
        <w:rPr>
          <w:noProof/>
        </w:rPr>
        <w:fldChar w:fldCharType="end"/>
      </w:r>
      <w:r>
        <w:rPr>
          <w:color w:val="0E101A"/>
        </w:rPr>
        <w:t xml:space="preserve"> and causing undemocratic governance </w:t>
      </w:r>
      <w:r w:rsidR="00E86398">
        <w:rPr>
          <w:noProof/>
        </w:rPr>
        <w:fldChar w:fldCharType="begin" w:fldLock="1"/>
      </w:r>
      <w:r w:rsidR="00E86398">
        <w:rPr>
          <w:noProof/>
        </w:rPr>
        <w:instrText>ADDIN CSL_CITATION {"citationItems":[{"id":"ITEM-1","itemData":{"abstract":"… election period and have selective appointment of individuals who contributed to their political success regardless of merit or work … Clientelism is also associated with the politicization of the bureaucracy and is an impediment to the development of a system of administrative …","author":[{"dropping-particle":"","family":"Geofrey","given":"Towett","non-dropping-particle":"","parse-names":false,"suffix":""},{"dropping-particle":"","family":"Kungu","given":"Ndungu John","non-dropping-particle":"","parse-names":false,"suffix":""}],"container-title":"International Journal of Innovative Research and Advanced Studies (IJIRAS)","id":"ITEM-1","issue":"4","issued":{"date-parts":[["2020"]]},"page":"211-218","title":"The Implication Of Political Patron-Client Linkages On Democratic Governance In Developing Democracies","type":"article-journal","volume":"7"},"uris":["http://www.mendeley.com/documents/?uuid=b0446989-4ab6-439d-85d3-f0aa4e6ec5c1"]}],"mendeley":{"formattedCitation":"(Geofrey &amp; Kungu, 2020)","plainTextFormattedCitation":"(Geofrey &amp; Kungu, 2020)","previouslyFormattedCitation":"(Geofrey &amp; Kungu, 2020)"},"properties":{"noteIndex":0},"schema":"https://github.com/citation-style-language/schema/raw/master/csl-citation.json"}</w:instrText>
      </w:r>
      <w:r w:rsidR="00E86398">
        <w:rPr>
          <w:noProof/>
        </w:rPr>
        <w:fldChar w:fldCharType="separate"/>
      </w:r>
      <w:r w:rsidR="00E86398" w:rsidRPr="00866502">
        <w:rPr>
          <w:noProof/>
        </w:rPr>
        <w:t>(Geofrey &amp; Kungu, 2020)</w:t>
      </w:r>
      <w:r w:rsidR="00E86398">
        <w:rPr>
          <w:noProof/>
        </w:rPr>
        <w:fldChar w:fldCharType="end"/>
      </w:r>
      <w:r>
        <w:rPr>
          <w:color w:val="0E101A"/>
        </w:rPr>
        <w:t>. Government budgets are used to benefit certain parties associated with patron-client bonds</w:t>
      </w:r>
      <w:r w:rsidR="00E86398">
        <w:rPr>
          <w:color w:val="0E101A"/>
        </w:rPr>
        <w:t xml:space="preserve"> </w:t>
      </w:r>
      <w:r w:rsidR="00E86398">
        <w:rPr>
          <w:color w:val="0E101A"/>
        </w:rPr>
        <w:fldChar w:fldCharType="begin" w:fldLock="1"/>
      </w:r>
      <w:r w:rsidR="00E86398">
        <w:rPr>
          <w:color w:val="0E101A"/>
        </w:rPr>
        <w:instrText>ADDIN CSL_CITATION {"citationItems":[{"id":"ITEM-1","itemData":{"author":[{"dropping-particle":"","family":"Golden","given":"Miriam A","non-dropping-particle":"","parse-names":false,"suffix":""}],"container-title":"presentation at the Annual Meeting of the American Political Science Association, Marriott Wardman Park,","id":"ITEM-1","issued":{"date-parts":[["2000"]]},"page":"31","title":"Political Patronage, Bureaucracy and Corruption in Postwar Italy","type":"article"},"uris":["http://www.mendeley.com/documents/?uuid=76588e67-162d-4991-9d23-b8283124438e"]}],"mendeley":{"formattedCitation":"(Golden, 2000)","plainTextFormattedCitation":"(Golden, 2000)","previouslyFormattedCitation":"(Golden, 2000)"},"properties":{"noteIndex":0},"schema":"https://github.com/citation-style-language/schema/raw/master/csl-citation.json"}</w:instrText>
      </w:r>
      <w:r w:rsidR="00E86398">
        <w:rPr>
          <w:color w:val="0E101A"/>
        </w:rPr>
        <w:fldChar w:fldCharType="separate"/>
      </w:r>
      <w:r w:rsidR="00E86398" w:rsidRPr="00E86398">
        <w:rPr>
          <w:noProof/>
          <w:color w:val="0E101A"/>
        </w:rPr>
        <w:t>(Golden, 2000)</w:t>
      </w:r>
      <w:r w:rsidR="00E86398">
        <w:rPr>
          <w:color w:val="0E101A"/>
        </w:rPr>
        <w:fldChar w:fldCharType="end"/>
      </w:r>
      <w:r>
        <w:rPr>
          <w:color w:val="0E101A"/>
        </w:rPr>
        <w:t>. Public resources are allocated to specific parties that have patron-client relationships. Such circumstances make the rules of internal procedures do not work as they should. From this explanation, this study wanted to explore more deeply the existence of patron-client relationships that led to the failure of internal control in the village government. Failure of the internal control system can open up opportunities for certain parties to commit fraud.</w:t>
      </w:r>
    </w:p>
    <w:p w:rsidR="00361138" w:rsidRDefault="00361138" w:rsidP="00361138">
      <w:pPr>
        <w:pStyle w:val="NormalWeb"/>
        <w:spacing w:before="0" w:beforeAutospacing="0" w:after="0" w:afterAutospacing="0"/>
        <w:ind w:firstLine="720"/>
        <w:jc w:val="both"/>
        <w:rPr>
          <w:color w:val="0E101A"/>
        </w:rPr>
      </w:pPr>
    </w:p>
    <w:p w:rsidR="008E25D2" w:rsidRDefault="008E25D2" w:rsidP="00361138">
      <w:pPr>
        <w:pStyle w:val="NormalWeb"/>
        <w:spacing w:before="0" w:beforeAutospacing="0" w:after="0" w:afterAutospacing="0"/>
        <w:ind w:firstLine="720"/>
        <w:jc w:val="both"/>
        <w:rPr>
          <w:color w:val="0E101A"/>
        </w:rPr>
      </w:pPr>
      <w:r>
        <w:rPr>
          <w:color w:val="0E101A"/>
        </w:rPr>
        <w:t>This research aims to understand how the tendency pattern of fraud is seen from patron-client relationships in a village government.</w:t>
      </w:r>
    </w:p>
    <w:p w:rsidR="007B4443" w:rsidRDefault="007B4443" w:rsidP="004D4B9C">
      <w:pPr>
        <w:pStyle w:val="NormalWeb"/>
        <w:spacing w:before="0" w:beforeAutospacing="0" w:after="0" w:afterAutospacing="0"/>
        <w:ind w:firstLine="720"/>
        <w:jc w:val="both"/>
        <w:rPr>
          <w:color w:val="0E101A"/>
        </w:rPr>
      </w:pPr>
    </w:p>
    <w:p w:rsidR="00361138" w:rsidRPr="00361138" w:rsidRDefault="00A15273" w:rsidP="00361138">
      <w:pPr>
        <w:pStyle w:val="NormalWeb"/>
        <w:numPr>
          <w:ilvl w:val="0"/>
          <w:numId w:val="5"/>
        </w:numPr>
        <w:spacing w:before="0" w:beforeAutospacing="0" w:after="120" w:afterAutospacing="0"/>
        <w:ind w:left="284" w:hanging="284"/>
        <w:rPr>
          <w:color w:val="0E101A"/>
          <w:sz w:val="28"/>
          <w:szCs w:val="28"/>
        </w:rPr>
      </w:pPr>
      <w:r w:rsidRPr="007B4443">
        <w:rPr>
          <w:rStyle w:val="Strong"/>
          <w:color w:val="0E101A"/>
          <w:sz w:val="28"/>
          <w:szCs w:val="28"/>
        </w:rPr>
        <w:t>Literature </w:t>
      </w:r>
      <w:r w:rsidR="007B4443" w:rsidRPr="007B4443">
        <w:rPr>
          <w:rStyle w:val="Strong"/>
          <w:color w:val="0E101A"/>
          <w:sz w:val="28"/>
          <w:szCs w:val="28"/>
        </w:rPr>
        <w:t>review</w:t>
      </w:r>
    </w:p>
    <w:p w:rsidR="00A15273" w:rsidRDefault="00A15273" w:rsidP="00A15273">
      <w:pPr>
        <w:pStyle w:val="NormalWeb"/>
        <w:spacing w:before="0" w:beforeAutospacing="0" w:after="0" w:afterAutospacing="0"/>
        <w:ind w:firstLine="720"/>
        <w:jc w:val="both"/>
        <w:rPr>
          <w:color w:val="0E101A"/>
        </w:rPr>
      </w:pPr>
      <w:r>
        <w:rPr>
          <w:color w:val="0E101A"/>
        </w:rPr>
        <w:t xml:space="preserve">In academic studies, social relations are reciprocal, one of which is patron-client. Patron-client relations become a pattern of interaction in rural communities' social, economic, and political life </w:t>
      </w:r>
      <w:r w:rsidR="00E86398">
        <w:rPr>
          <w:color w:val="0E101A"/>
        </w:rPr>
        <w:fldChar w:fldCharType="begin" w:fldLock="1"/>
      </w:r>
      <w:r w:rsidR="00E86398">
        <w:rPr>
          <w:color w:val="0E101A"/>
        </w:rPr>
        <w:instrText>ADDIN CSL_CITATION {"citationItems":[{"id":"ITEM-1","itemData":{"ISBN":"978-979-3075-21-1","author":[{"dropping-particle":"","family":"Putra","given":"Heddy Shri ahimsa","non-dropping-particle":"","parse-names":false,"suffix":""}],"edition":"Edisi Baru","id":"ITEM-1","issued":{"date-parts":[["2007"]]},"publisher":"KEPEL","publisher-place":"Yogyakarta","title":"Patron &amp; Client Di Sulawesi Selatan : Sebuah Kajian Fungsional Struktural","type":"book"},"uris":["http://www.mendeley.com/documents/?uuid=c9a3623a-975a-4194-883c-6feccef8c195"]}],"mendeley":{"formattedCitation":"(Putra, 2007)","plainTextFormattedCitation":"(Putra, 2007)","previouslyFormattedCitation":"(Putra, 2007)"},"properties":{"noteIndex":0},"schema":"https://github.com/citation-style-language/schema/raw/master/csl-citation.json"}</w:instrText>
      </w:r>
      <w:r w:rsidR="00E86398">
        <w:rPr>
          <w:color w:val="0E101A"/>
        </w:rPr>
        <w:fldChar w:fldCharType="separate"/>
      </w:r>
      <w:r w:rsidR="00E86398" w:rsidRPr="00E86398">
        <w:rPr>
          <w:noProof/>
          <w:color w:val="0E101A"/>
        </w:rPr>
        <w:t>(Putra, 2007)</w:t>
      </w:r>
      <w:r w:rsidR="00E86398">
        <w:rPr>
          <w:color w:val="0E101A"/>
        </w:rPr>
        <w:fldChar w:fldCharType="end"/>
      </w:r>
      <w:r>
        <w:rPr>
          <w:color w:val="0E101A"/>
        </w:rPr>
        <w:t>. In a political context, electoral contests at the village level use patron-client bonding patterns. This approach succeeded in bringing the village government and its network (clients) into the bureaucratic environment</w:t>
      </w:r>
      <w:r w:rsidR="00E86398">
        <w:rPr>
          <w:color w:val="0E101A"/>
        </w:rPr>
        <w:t xml:space="preserve"> </w:t>
      </w:r>
      <w:r w:rsidR="00E86398">
        <w:rPr>
          <w:color w:val="0E101A"/>
        </w:rPr>
        <w:fldChar w:fldCharType="begin" w:fldLock="1"/>
      </w:r>
      <w:r w:rsidR="00E86398">
        <w:rPr>
          <w:color w:val="0E101A"/>
        </w:rPr>
        <w:instrText>ADDIN CSL_CITATION {"citationItems":[{"id":"ITEM-1","itemData":{"author":[{"dropping-particle":"","family":"Andhika","given":"Lesmana Rian","non-dropping-particle":"","parse-names":false,"suffix":""}],"container-title":"Jurnal Kajian","id":"ITEM-1","issue":"3","issued":{"date-parts":[["2018"]]},"page":"205-219","title":"Bahaya Patronase dan Klientalisme Dalam Pemilihan Kepala Desa Serentak","type":"article-journal","volume":"22"},"uris":["http://www.mendeley.com/documents/?uuid=b5bd2fa9-38cc-418a-b631-35d04f8dc480"]}],"mendeley":{"formattedCitation":"(Andhika, 2018)","plainTextFormattedCitation":"(Andhika, 2018)","previouslyFormattedCitation":"(Andhika, 2018)"},"properties":{"noteIndex":0},"schema":"https://github.com/citation-style-language/schema/raw/master/csl-citation.json"}</w:instrText>
      </w:r>
      <w:r w:rsidR="00E86398">
        <w:rPr>
          <w:color w:val="0E101A"/>
        </w:rPr>
        <w:fldChar w:fldCharType="separate"/>
      </w:r>
      <w:r w:rsidR="00E86398" w:rsidRPr="00E86398">
        <w:rPr>
          <w:noProof/>
          <w:color w:val="0E101A"/>
        </w:rPr>
        <w:t>(Andhika, 2018)</w:t>
      </w:r>
      <w:r w:rsidR="00E86398">
        <w:rPr>
          <w:color w:val="0E101A"/>
        </w:rPr>
        <w:fldChar w:fldCharType="end"/>
      </w:r>
      <w:r>
        <w:rPr>
          <w:color w:val="0E101A"/>
        </w:rPr>
        <w:t>. The emergence of patron-client relations in government bureaucracy began when the affiliates of the parties' interests coalesced in local political alliances. In view</w:t>
      </w:r>
      <w:r w:rsidR="00E86398">
        <w:rPr>
          <w:color w:val="0E101A"/>
        </w:rPr>
        <w:t xml:space="preserve"> </w:t>
      </w:r>
      <w:proofErr w:type="spellStart"/>
      <w:r w:rsidR="00E86398">
        <w:rPr>
          <w:color w:val="0E101A"/>
        </w:rPr>
        <w:t>Sarker</w:t>
      </w:r>
      <w:proofErr w:type="spellEnd"/>
      <w:r w:rsidR="00E86398">
        <w:rPr>
          <w:color w:val="0E101A"/>
        </w:rPr>
        <w:t xml:space="preserve"> </w:t>
      </w:r>
      <w:r w:rsidR="00E86398">
        <w:rPr>
          <w:color w:val="0E101A"/>
        </w:rPr>
        <w:fldChar w:fldCharType="begin" w:fldLock="1"/>
      </w:r>
      <w:r w:rsidR="00E86398">
        <w:rPr>
          <w:color w:val="0E101A"/>
        </w:rPr>
        <w:instrText>ADDIN CSL_CITATION {"citationItems":[{"id":"ITEM-1","itemData":{"author":[{"dropping-particle":"","family":"Sarker","given":"Abu Elias","non-dropping-particle":"","parse-names":false,"suffix":""}],"container-title":"International Journal of Public Administration","id":"ITEM-1","issue":"12","issued":{"date-parts":[["2008"]]},"page":"1416-1440","title":"International Journal of Public Patron-Client Politics and Its Implications for Good Governance in Bangladesh","type":"article-journal","volume":"31"},"uris":["http://www.mendeley.com/documents/?uuid=ced94d9a-e632-4ac4-bf11-246eb654756a"]}],"mendeley":{"formattedCitation":"(Sarker, 2008)","manualFormatting":"(2008)","plainTextFormattedCitation":"(Sarker, 2008)","previouslyFormattedCitation":"(Sarker, 2008)"},"properties":{"noteIndex":0},"schema":"https://github.com/citation-style-language/schema/raw/master/csl-citation.json"}</w:instrText>
      </w:r>
      <w:r w:rsidR="00E86398">
        <w:rPr>
          <w:color w:val="0E101A"/>
        </w:rPr>
        <w:fldChar w:fldCharType="separate"/>
      </w:r>
      <w:r w:rsidR="00E86398" w:rsidRPr="00E86398">
        <w:rPr>
          <w:noProof/>
          <w:color w:val="0E101A"/>
        </w:rPr>
        <w:t>(2008)</w:t>
      </w:r>
      <w:r w:rsidR="00E86398">
        <w:rPr>
          <w:color w:val="0E101A"/>
        </w:rPr>
        <w:fldChar w:fldCharType="end"/>
      </w:r>
      <w:r>
        <w:rPr>
          <w:color w:val="0E101A"/>
        </w:rPr>
        <w:t xml:space="preserve">, the existence of patron-client relations in government bureaucracy can reduce the performance of Good Government Governance. A different idea by </w:t>
      </w:r>
      <w:proofErr w:type="spellStart"/>
      <w:r>
        <w:rPr>
          <w:color w:val="0E101A"/>
        </w:rPr>
        <w:t>Sufianto</w:t>
      </w:r>
      <w:proofErr w:type="spellEnd"/>
      <w:r w:rsidR="00E86398">
        <w:rPr>
          <w:color w:val="0E101A"/>
        </w:rPr>
        <w:t xml:space="preserve"> </w:t>
      </w:r>
      <w:r w:rsidR="00E86398">
        <w:rPr>
          <w:color w:val="0E101A"/>
        </w:rPr>
        <w:fldChar w:fldCharType="begin" w:fldLock="1"/>
      </w:r>
      <w:r w:rsidR="00E86398">
        <w:rPr>
          <w:color w:val="0E101A"/>
        </w:rPr>
        <w:instrText>ADDIN CSL_CITATION {"citationItems":[{"id":"ITEM-1","itemData":{"author":[{"dropping-particle":"","family":"Sufianto","given":"Dadang","non-dropping-particle":"","parse-names":false,"suffix":""}],"container-title":"Jurnal Academia Praja","id":"ITEM-1","issue":"2","issued":{"date-parts":[["2018"]]},"page":"37-50","title":"POLA HUBUNGAN PATRONASE DALAM BIROKRASI PEMERINTAHAN DAERAH KABUPATEN BANDUNG BARAT","type":"article-journal","volume":"1"},"uris":["http://www.mendeley.com/documents/?uuid=a56b4339-7d21-48b8-940c-6515033d5bdd"]}],"mendeley":{"formattedCitation":"(Sufianto, 2018)","manualFormatting":"(2018)","plainTextFormattedCitation":"(Sufianto, 2018)","previouslyFormattedCitation":"(Sufianto, 2018)"},"properties":{"noteIndex":0},"schema":"https://github.com/citation-style-language/schema/raw/master/csl-citation.json"}</w:instrText>
      </w:r>
      <w:r w:rsidR="00E86398">
        <w:rPr>
          <w:color w:val="0E101A"/>
        </w:rPr>
        <w:fldChar w:fldCharType="separate"/>
      </w:r>
      <w:r w:rsidR="00E86398" w:rsidRPr="00E86398">
        <w:rPr>
          <w:noProof/>
          <w:color w:val="0E101A"/>
        </w:rPr>
        <w:t>(2018)</w:t>
      </w:r>
      <w:r w:rsidR="00E86398">
        <w:rPr>
          <w:color w:val="0E101A"/>
        </w:rPr>
        <w:fldChar w:fldCharType="end"/>
      </w:r>
      <w:r>
        <w:rPr>
          <w:color w:val="0E101A"/>
        </w:rPr>
        <w:t xml:space="preserve"> is that the patron-client relationship does not have a bad influence on government performance because it contains "humanist" values. However, the patron-client relationship in the bureaucracy needs to be treated carefully.</w:t>
      </w:r>
    </w:p>
    <w:p w:rsidR="00361138" w:rsidRDefault="00361138" w:rsidP="00A15273">
      <w:pPr>
        <w:pStyle w:val="NormalWeb"/>
        <w:spacing w:before="0" w:beforeAutospacing="0" w:after="0" w:afterAutospacing="0"/>
        <w:ind w:firstLine="720"/>
        <w:jc w:val="both"/>
        <w:rPr>
          <w:color w:val="0E101A"/>
        </w:rPr>
      </w:pPr>
    </w:p>
    <w:p w:rsidR="00A15273" w:rsidRDefault="00A15273" w:rsidP="00A15273">
      <w:pPr>
        <w:pStyle w:val="NormalWeb"/>
        <w:spacing w:before="0" w:beforeAutospacing="0" w:after="0" w:afterAutospacing="0"/>
        <w:ind w:firstLine="720"/>
        <w:jc w:val="both"/>
        <w:rPr>
          <w:color w:val="0E101A"/>
        </w:rPr>
      </w:pPr>
      <w:r>
        <w:rPr>
          <w:color w:val="0E101A"/>
        </w:rPr>
        <w:t>Patron-client social relations are built on the motives of reciprocal benefits. Interests are owned by one party but jointly owned even though the value of benefits obtained is different due to unbalanced power. </w:t>
      </w:r>
    </w:p>
    <w:p w:rsidR="00361138" w:rsidRDefault="00361138" w:rsidP="00A15273">
      <w:pPr>
        <w:pStyle w:val="NormalWeb"/>
        <w:spacing w:before="0" w:beforeAutospacing="0" w:after="0" w:afterAutospacing="0"/>
        <w:ind w:firstLine="720"/>
        <w:jc w:val="both"/>
        <w:rPr>
          <w:color w:val="0E101A"/>
        </w:rPr>
      </w:pPr>
    </w:p>
    <w:p w:rsidR="00A15273" w:rsidRDefault="00A15273" w:rsidP="00A15273">
      <w:pPr>
        <w:pStyle w:val="NormalWeb"/>
        <w:spacing w:before="0" w:beforeAutospacing="0" w:after="0" w:afterAutospacing="0"/>
        <w:ind w:firstLine="720"/>
        <w:jc w:val="both"/>
        <w:rPr>
          <w:color w:val="0E101A"/>
        </w:rPr>
      </w:pPr>
      <w:r>
        <w:rPr>
          <w:color w:val="0E101A"/>
        </w:rPr>
        <w:t xml:space="preserve">Unequal social relations make patrons feel more dominant and can do as they please. </w:t>
      </w:r>
      <w:r w:rsidR="00F357FD">
        <w:rPr>
          <w:color w:val="0E101A"/>
        </w:rPr>
        <w:t>T</w:t>
      </w:r>
      <w:r>
        <w:rPr>
          <w:color w:val="0E101A"/>
        </w:rPr>
        <w:t xml:space="preserve">he coercion of desire in a social bond is a form of Strong-Power Network. </w:t>
      </w:r>
      <w:r w:rsidR="00F357FD">
        <w:rPr>
          <w:color w:val="0E101A"/>
        </w:rPr>
        <w:t>I</w:t>
      </w:r>
      <w:r>
        <w:rPr>
          <w:color w:val="0E101A"/>
        </w:rPr>
        <w:t>nequality in the structure of social relations encourages stronger parties to use coercive power approaches towards the weaker parties. The use of "coercive power" in the village government bureaucracy poses psychological pressure for village apathy. Coercive power in the bureaucracy is used to make village devices comply with patrons.</w:t>
      </w:r>
    </w:p>
    <w:p w:rsidR="00361138" w:rsidRDefault="00361138" w:rsidP="00A15273">
      <w:pPr>
        <w:pStyle w:val="NormalWeb"/>
        <w:spacing w:before="0" w:beforeAutospacing="0" w:after="0" w:afterAutospacing="0"/>
        <w:ind w:firstLine="720"/>
        <w:jc w:val="both"/>
        <w:rPr>
          <w:color w:val="0E101A"/>
        </w:rPr>
      </w:pPr>
    </w:p>
    <w:p w:rsidR="00A15273" w:rsidRDefault="00A15273" w:rsidP="00A15273">
      <w:pPr>
        <w:pStyle w:val="NormalWeb"/>
        <w:spacing w:before="0" w:beforeAutospacing="0" w:after="0" w:afterAutospacing="0"/>
        <w:ind w:firstLine="720"/>
        <w:jc w:val="both"/>
        <w:rPr>
          <w:color w:val="0E101A"/>
        </w:rPr>
      </w:pPr>
      <w:proofErr w:type="spellStart"/>
      <w:r>
        <w:rPr>
          <w:color w:val="0E101A"/>
        </w:rPr>
        <w:t>Clientelism</w:t>
      </w:r>
      <w:proofErr w:type="spellEnd"/>
      <w:r>
        <w:rPr>
          <w:color w:val="0E101A"/>
        </w:rPr>
        <w:t xml:space="preserve"> relationships are extensible from the social environment of society to the government bureaucratic environment</w:t>
      </w:r>
      <w:r w:rsidR="00E86398">
        <w:rPr>
          <w:color w:val="0E101A"/>
        </w:rPr>
        <w:t xml:space="preserve"> </w:t>
      </w:r>
      <w:r w:rsidR="00E86398">
        <w:rPr>
          <w:color w:val="0E101A"/>
        </w:rPr>
        <w:fldChar w:fldCharType="begin" w:fldLock="1"/>
      </w:r>
      <w:r w:rsidR="00E86398">
        <w:rPr>
          <w:color w:val="0E101A"/>
        </w:rPr>
        <w:instrText>ADDIN CSL_CITATION {"citationItems":[{"id":"ITEM-1","itemData":{"DOI":"10.1017/S0007123403000085","author":[{"dropping-particle":"","family":"Golden","given":"Miriam A","non-dropping-particle":"","parse-names":false,"suffix":""}],"container-title":"British Journal of Political Science","id":"ITEM-1","issue":"2","issued":{"date-parts":[["2003"]]},"page":"189-212","title":"Electoral Connections : The Effects of the Personal Vote on Political Patronage , Bureaucracy and Legislation in Postwar Italy Electoral Connections : The Effects of the Personal Vote on Political Patronage , Bureaucracy and Legislation in Postwar Italy","type":"article-journal","volume":"33"},"uris":["http://www.mendeley.com/documents/?uuid=f6587edf-14ac-4ebe-b93d-2b00ae80b815"]}],"mendeley":{"formattedCitation":"(Golden, 2003)","plainTextFormattedCitation":"(Golden, 2003)","previouslyFormattedCitation":"(Golden, 2003)"},"properties":{"noteIndex":0},"schema":"https://github.com/citation-style-language/schema/raw/master/csl-citation.json"}</w:instrText>
      </w:r>
      <w:r w:rsidR="00E86398">
        <w:rPr>
          <w:color w:val="0E101A"/>
        </w:rPr>
        <w:fldChar w:fldCharType="separate"/>
      </w:r>
      <w:r w:rsidR="00E86398" w:rsidRPr="00E86398">
        <w:rPr>
          <w:noProof/>
          <w:color w:val="0E101A"/>
        </w:rPr>
        <w:t>(Golden, 2003)</w:t>
      </w:r>
      <w:r w:rsidR="00E86398">
        <w:rPr>
          <w:color w:val="0E101A"/>
        </w:rPr>
        <w:fldChar w:fldCharType="end"/>
      </w:r>
      <w:r>
        <w:rPr>
          <w:color w:val="0E101A"/>
        </w:rPr>
        <w:t>. In a bureaucratic environment, patron-client relationships have reciprocal benefits among actors. Khan</w:t>
      </w:r>
      <w:r w:rsidR="00E86398">
        <w:rPr>
          <w:color w:val="0E101A"/>
        </w:rPr>
        <w:t xml:space="preserve"> </w:t>
      </w:r>
      <w:r w:rsidR="00E86398">
        <w:rPr>
          <w:color w:val="0E101A"/>
        </w:rPr>
        <w:fldChar w:fldCharType="begin" w:fldLock="1"/>
      </w:r>
      <w:r w:rsidR="00E86398">
        <w:rPr>
          <w:color w:val="0E101A"/>
        </w:rPr>
        <w:instrText>ADDIN CSL_CITATION {"citationItems":[{"id":"ITEM-1","itemData":{"DOI":"10.1080/09578819808426700","author":[{"dropping-particle":"","family":"Khan","given":"Mushtaq","non-dropping-particle":"","parse-names":false,"suffix":""}],"container-title":"European Journal of Development Research","id":"ITEM-1","issue":"1","issued":{"date-parts":[["1998"]]},"page":"15-39","title":"Patron ‐ Client networks and the economic effects of corruption in Asia","type":"article-journal","volume":"10"},"uris":["http://www.mendeley.com/documents/?uuid=673c9d54-88e2-4778-9bbe-c6e00009094e"]}],"mendeley":{"formattedCitation":"(M. Khan, 1998)","manualFormatting":"(1998)","plainTextFormattedCitation":"(M. Khan, 1998)","previouslyFormattedCitation":"(M. Khan, 1998)"},"properties":{"noteIndex":0},"schema":"https://github.com/citation-style-language/schema/raw/master/csl-citation.json"}</w:instrText>
      </w:r>
      <w:r w:rsidR="00E86398">
        <w:rPr>
          <w:color w:val="0E101A"/>
        </w:rPr>
        <w:fldChar w:fldCharType="separate"/>
      </w:r>
      <w:r w:rsidR="00E86398" w:rsidRPr="00E86398">
        <w:rPr>
          <w:noProof/>
          <w:color w:val="0E101A"/>
        </w:rPr>
        <w:t>(1998)</w:t>
      </w:r>
      <w:r w:rsidR="00E86398">
        <w:rPr>
          <w:color w:val="0E101A"/>
        </w:rPr>
        <w:fldChar w:fldCharType="end"/>
      </w:r>
      <w:r w:rsidR="00E86398">
        <w:rPr>
          <w:color w:val="0E101A"/>
        </w:rPr>
        <w:t xml:space="preserve"> </w:t>
      </w:r>
      <w:r>
        <w:rPr>
          <w:color w:val="0E101A"/>
        </w:rPr>
        <w:t xml:space="preserve">distinguishes benefits into two parts, namely direct and indirect benefits. Golden </w:t>
      </w:r>
      <w:r w:rsidR="00E86398">
        <w:rPr>
          <w:color w:val="0E101A"/>
        </w:rPr>
        <w:t xml:space="preserve"> </w:t>
      </w:r>
      <w:r w:rsidR="00E86398">
        <w:rPr>
          <w:color w:val="0E101A"/>
        </w:rPr>
        <w:fldChar w:fldCharType="begin" w:fldLock="1"/>
      </w:r>
      <w:r w:rsidR="00E86398">
        <w:rPr>
          <w:color w:val="0E101A"/>
        </w:rPr>
        <w:instrText>ADDIN CSL_CITATION {"citationItems":[{"id":"ITEM-1","itemData":{"DOI":"10.1017/S0007123403000085","author":[{"dropping-particle":"","family":"Golden","given":"Miriam A","non-dropping-particle":"","parse-names":false,"suffix":""}],"container-title":"British Journal of Political Science","id":"ITEM-1","issue":"2","issued":{"date-parts":[["2003"]]},"page":"189-212","title":"Electoral Connections : The Effects of the Personal Vote on Political Patronage , Bureaucracy and Legislation in Postwar Italy Electoral Connections : The Effects of the Personal Vote on Political Patronage , Bureaucracy and Legislation in Postwar Italy","type":"article-journal","volume":"33"},"uris":["http://www.mendeley.com/documents/?uuid=f6587edf-14ac-4ebe-b93d-2b00ae80b815"]}],"mendeley":{"formattedCitation":"(Golden, 2003)","manualFormatting":"(2003)","plainTextFormattedCitation":"(Golden, 2003)","previouslyFormattedCitation":"(Golden, 2003)"},"properties":{"noteIndex":0},"schema":"https://github.com/citation-style-language/schema/raw/master/csl-citation.json"}</w:instrText>
      </w:r>
      <w:r w:rsidR="00E86398">
        <w:rPr>
          <w:color w:val="0E101A"/>
        </w:rPr>
        <w:fldChar w:fldCharType="separate"/>
      </w:r>
      <w:r w:rsidR="00E86398" w:rsidRPr="00E86398">
        <w:rPr>
          <w:noProof/>
          <w:color w:val="0E101A"/>
        </w:rPr>
        <w:t>(2003)</w:t>
      </w:r>
      <w:r w:rsidR="00E86398">
        <w:rPr>
          <w:color w:val="0E101A"/>
        </w:rPr>
        <w:fldChar w:fldCharType="end"/>
      </w:r>
      <w:r w:rsidR="00E86398">
        <w:rPr>
          <w:color w:val="0E101A"/>
        </w:rPr>
        <w:t xml:space="preserve"> </w:t>
      </w:r>
      <w:r>
        <w:rPr>
          <w:color w:val="0E101A"/>
        </w:rPr>
        <w:t>revealed that the interests of one party (client) accommodated in the public development budget is a form of indirect benefit compensation. While direct benefit in the form of cash giving. This technique is more widely applied to lower-middle-class people, especially those who are experiencing economic limitations. The implications of client patron relationship ties in public organizations, in view</w:t>
      </w:r>
      <w:r w:rsidR="00E86398">
        <w:rPr>
          <w:color w:val="0E101A"/>
        </w:rPr>
        <w:t xml:space="preserve"> </w:t>
      </w:r>
      <w:proofErr w:type="spellStart"/>
      <w:r w:rsidR="00E86398">
        <w:rPr>
          <w:color w:val="0E101A"/>
        </w:rPr>
        <w:t>Hanif</w:t>
      </w:r>
      <w:proofErr w:type="spellEnd"/>
      <w:r w:rsidR="00E86398">
        <w:rPr>
          <w:color w:val="0E101A"/>
        </w:rPr>
        <w:t xml:space="preserve"> </w:t>
      </w:r>
      <w:r w:rsidR="00E86398">
        <w:rPr>
          <w:color w:val="0E101A"/>
        </w:rPr>
        <w:fldChar w:fldCharType="begin" w:fldLock="1"/>
      </w:r>
      <w:r w:rsidR="00E86398">
        <w:rPr>
          <w:color w:val="0E101A"/>
        </w:rPr>
        <w:instrText>ADDIN CSL_CITATION {"citationItems":[{"id":"ITEM-1","itemData":{"author":[{"dropping-particle":"","family":"Hanif","given":"Hasml","non-dropping-particle":"","parse-names":false,"suffix":""}],"container-title":"Jurnal Ilmu Sosiial dan Ilmu Politik","id":"ITEM-1","issue":"3","issued":{"date-parts":[["2009"]]},"page":"257-390","title":"Politik Klientelisme Baru dan Dilema Demokratisasi di Indonesia '","type":"article-journal","volume":"12"},"uris":["http://www.mendeley.com/documents/?uuid=baa22c42-ea47-45f8-b8ce-06653ad9f5c8"]}],"mendeley":{"formattedCitation":"(Hanif, 2009)","manualFormatting":"(2009)","plainTextFormattedCitation":"(Hanif, 2009)","previouslyFormattedCitation":"(Hanif, 2009)"},"properties":{"noteIndex":0},"schema":"https://github.com/citation-style-language/schema/raw/master/csl-citation.json"}</w:instrText>
      </w:r>
      <w:r w:rsidR="00E86398">
        <w:rPr>
          <w:color w:val="0E101A"/>
        </w:rPr>
        <w:fldChar w:fldCharType="separate"/>
      </w:r>
      <w:r w:rsidR="00E86398" w:rsidRPr="00E86398">
        <w:rPr>
          <w:noProof/>
          <w:color w:val="0E101A"/>
        </w:rPr>
        <w:t>(2009)</w:t>
      </w:r>
      <w:r w:rsidR="00E86398">
        <w:rPr>
          <w:color w:val="0E101A"/>
        </w:rPr>
        <w:fldChar w:fldCharType="end"/>
      </w:r>
      <w:r>
        <w:rPr>
          <w:color w:val="0E101A"/>
        </w:rPr>
        <w:t>, can change the nature of public services to be exclusive.</w:t>
      </w:r>
    </w:p>
    <w:p w:rsidR="00361138" w:rsidRDefault="00361138" w:rsidP="00A15273">
      <w:pPr>
        <w:pStyle w:val="NormalWeb"/>
        <w:spacing w:before="0" w:beforeAutospacing="0" w:after="0" w:afterAutospacing="0"/>
        <w:ind w:firstLine="720"/>
        <w:jc w:val="both"/>
        <w:rPr>
          <w:color w:val="0E101A"/>
        </w:rPr>
      </w:pPr>
    </w:p>
    <w:p w:rsidR="00A15273" w:rsidRDefault="00A15273" w:rsidP="00A15273">
      <w:pPr>
        <w:pStyle w:val="NormalWeb"/>
        <w:spacing w:before="0" w:beforeAutospacing="0" w:after="0" w:afterAutospacing="0"/>
        <w:ind w:firstLine="720"/>
        <w:jc w:val="both"/>
        <w:rPr>
          <w:color w:val="0E101A"/>
        </w:rPr>
      </w:pPr>
      <w:r>
        <w:rPr>
          <w:color w:val="0E101A"/>
        </w:rPr>
        <w:t>Internal controls are designed to keep activities running according to the rules. In addition, securing the organization's wealth becomes the primary goal of internal control. Public sector organizations need to focus more on internal control to become excellent and efficient organizations</w:t>
      </w:r>
      <w:r w:rsidR="00E86398">
        <w:rPr>
          <w:color w:val="0E101A"/>
        </w:rPr>
        <w:t xml:space="preserve"> </w:t>
      </w:r>
      <w:r w:rsidR="00E86398">
        <w:rPr>
          <w:color w:val="0E101A"/>
        </w:rPr>
        <w:fldChar w:fldCharType="begin" w:fldLock="1"/>
      </w:r>
      <w:r w:rsidR="00BE7401">
        <w:rPr>
          <w:color w:val="0E101A"/>
        </w:rPr>
        <w:instrText>ADDIN CSL_CITATION {"citationItems":[{"id":"ITEM-1","itemData":{"author":[{"dropping-particle":"","family":"Azis","given":"Mohamad Azizal bin Abd","non-dropping-particle":"","parse-names":false,"suffix":""},{"dropping-particle":"","family":"Said","given":"Jamaliah","non-dropping-particle":"","parse-names":false,"suffix":""},{"dropping-particle":"","family":"Alam","given":"Md. Mahmudul","non-dropping-particle":"","parse-names":false,"suffix":""}],"chapter-number":"43","container-title":"Asia-Pacific Management Accounting Journal","id":"ITEM-1","issue":"1","issued":{"date-parts":[["2015"]]},"page":"16","title":"Assessment of the Practices of Internal Control System in the Public Sectors of Malaysia ","type":"article-journal","volume":"10"},"uris":["http://www.mendeley.com/documents/?uuid=1edf85fe-996d-43c1-a847-545f1e177172"]}],"mendeley":{"formattedCitation":"(Azis et al., 2015)","plainTextFormattedCitation":"(Azis et al., 2015)","previouslyFormattedCitation":"(Azis et al., 2015)"},"properties":{"noteIndex":0},"schema":"https://github.com/citation-style-language/schema/raw/master/csl-citation.json"}</w:instrText>
      </w:r>
      <w:r w:rsidR="00E86398">
        <w:rPr>
          <w:color w:val="0E101A"/>
        </w:rPr>
        <w:fldChar w:fldCharType="separate"/>
      </w:r>
      <w:r w:rsidR="00E86398" w:rsidRPr="00E86398">
        <w:rPr>
          <w:noProof/>
          <w:color w:val="0E101A"/>
        </w:rPr>
        <w:t>(Azis et al., 2015)</w:t>
      </w:r>
      <w:r w:rsidR="00E86398">
        <w:rPr>
          <w:color w:val="0E101A"/>
        </w:rPr>
        <w:fldChar w:fldCharType="end"/>
      </w:r>
      <w:r>
        <w:rPr>
          <w:color w:val="0E101A"/>
        </w:rPr>
        <w:t xml:space="preserve">. Human attitudes and abilities often outperform the capabilities of internal control systems to lead to the usability </w:t>
      </w:r>
      <w:r w:rsidR="00BE7401">
        <w:rPr>
          <w:color w:val="0E101A"/>
        </w:rPr>
        <w:t xml:space="preserve">  </w:t>
      </w:r>
      <w:r w:rsidR="00BE7401">
        <w:rPr>
          <w:color w:val="0E101A"/>
        </w:rPr>
        <w:fldChar w:fldCharType="begin" w:fldLock="1"/>
      </w:r>
      <w:r w:rsidR="00BE7401">
        <w:rPr>
          <w:color w:val="0E101A"/>
        </w:rPr>
        <w:instrText>ADDIN CSL_CITATION {"citationItems":[{"id":"ITEM-1","itemData":{"author":[{"dropping-particle":"","family":"Alatas","given":"Syed Husein","non-dropping-particle":"","parse-names":false,"suffix":""}],"edition":"1","id":"ITEM-1","issued":{"date-parts":[["1987"]]},"publisher":"LP3ES","publisher-place":"Jakarta","title":"Korupsi : Sifat, Sebab dan Fungsi","type":"book"},"uris":["http://www.mendeley.com/documents/?uuid=02cc1f3f-8c12-4fd5-87f0-667acd6748fd"]}],"mendeley":{"formattedCitation":"(Alatas, 1987)","plainTextFormattedCitation":"(Alatas, 1987)","previouslyFormattedCitation":"(Alatas, 1987)"},"properties":{"noteIndex":0},"schema":"https://github.com/citation-style-language/schema/raw/master/csl-citation.json"}</w:instrText>
      </w:r>
      <w:r w:rsidR="00BE7401">
        <w:rPr>
          <w:color w:val="0E101A"/>
        </w:rPr>
        <w:fldChar w:fldCharType="separate"/>
      </w:r>
      <w:r w:rsidR="00BE7401" w:rsidRPr="00BE7401">
        <w:rPr>
          <w:noProof/>
          <w:color w:val="0E101A"/>
        </w:rPr>
        <w:t>(Alatas, 1987)</w:t>
      </w:r>
      <w:r w:rsidR="00BE7401">
        <w:rPr>
          <w:color w:val="0E101A"/>
        </w:rPr>
        <w:fldChar w:fldCharType="end"/>
      </w:r>
      <w:r w:rsidR="00BE7401">
        <w:rPr>
          <w:color w:val="0E101A"/>
        </w:rPr>
        <w:t xml:space="preserve"> </w:t>
      </w:r>
      <w:r>
        <w:rPr>
          <w:color w:val="0E101A"/>
        </w:rPr>
        <w:t xml:space="preserve">potentially. Albrecht et al. </w:t>
      </w:r>
      <w:r w:rsidR="00BE7401">
        <w:rPr>
          <w:color w:val="0E101A"/>
        </w:rPr>
        <w:fldChar w:fldCharType="begin" w:fldLock="1"/>
      </w:r>
      <w:r w:rsidR="00BE7401">
        <w:rPr>
          <w:color w:val="0E101A"/>
        </w:rPr>
        <w:instrText>ADDIN CSL_CITATION {"citationItems":[{"id":"ITEM-1","itemData":{"author":[{"dropping-particle":"","family":"ALBRECHT","given":"W. STEVE","non-dropping-particle":"","parse-names":false,"suffix":""},{"dropping-particle":"","family":"ALBRECHT","given":"CHAD O.","non-dropping-particle":"","parse-names":false,"suffix":""},{"dropping-particle":"","family":"ALBRECHT","given":"CONAN C .","non-dropping-particle":"","parse-names":false,"suffix":""},{"dropping-particle":"","family":"ZIMBELMAN","given":"MARK F.","non-dropping-particle":"","parse-names":false,"suffix":""}],"id":"ITEM-1","issued":{"date-parts":[["2012"]]},"publisher":"South-Western, Cengage Learning ALL","publisher-place":"South-Western, Mason, OH USA","title":"Fraud Examination : Fourth Edition","type":"book"},"uris":["http://www.mendeley.com/documents/?uuid=04012423-b895-40ee-8308-0bc7cf4f9bcc"]}],"mendeley":{"formattedCitation":"(ALBRECHT et al., 2012)","manualFormatting":"(2012)","plainTextFormattedCitation":"(ALBRECHT et al., 2012)","previouslyFormattedCitation":"(ALBRECHT et al., 2012)"},"properties":{"noteIndex":0},"schema":"https://github.com/citation-style-language/schema/raw/master/csl-citation.json"}</w:instrText>
      </w:r>
      <w:r w:rsidR="00BE7401">
        <w:rPr>
          <w:color w:val="0E101A"/>
        </w:rPr>
        <w:fldChar w:fldCharType="separate"/>
      </w:r>
      <w:r w:rsidR="00BE7401" w:rsidRPr="00BE7401">
        <w:rPr>
          <w:noProof/>
          <w:color w:val="0E101A"/>
        </w:rPr>
        <w:t>(2012)</w:t>
      </w:r>
      <w:r w:rsidR="00BE7401">
        <w:rPr>
          <w:color w:val="0E101A"/>
        </w:rPr>
        <w:fldChar w:fldCharType="end"/>
      </w:r>
      <w:r>
        <w:rPr>
          <w:color w:val="0E101A"/>
        </w:rPr>
        <w:t xml:space="preserve"> assert that weaknesses in the internal control system open up opportunities for a person or group to commit fraud. Therefore, in addition to adequate internal control, a culture of honesty and high-value ethics is helpful to control the desire to cheat in the organization</w:t>
      </w:r>
      <w:r w:rsidR="00BE7401">
        <w:rPr>
          <w:color w:val="0E101A"/>
        </w:rPr>
        <w:t xml:space="preserve"> </w:t>
      </w:r>
      <w:r w:rsidR="00BE7401">
        <w:rPr>
          <w:color w:val="0E101A"/>
        </w:rPr>
        <w:fldChar w:fldCharType="begin" w:fldLock="1"/>
      </w:r>
      <w:r w:rsidR="00BE7401">
        <w:rPr>
          <w:color w:val="0E101A"/>
        </w:rPr>
        <w:instrText>ADDIN CSL_CITATION {"citationItems":[{"id":"ITEM-1","itemData":{"author":[{"dropping-particle":"","family":"Tunggal","given":"Amin Wijaja.","non-dropping-particle":"","parse-names":false,"suffix":""}],"id":"ITEM-1","issued":{"date-parts":[["2010"]]},"publisher":"Harvarindo","publisher-place":"Jakarta","title":"Dasar-Dasar Audit Internal Pedoman Untuk Auditor Baru","type":"book"},"uris":["http://www.mendeley.com/documents/?uuid=2f4629f1-fb75-4ea6-ba6e-0305fca74099"]}],"mendeley":{"formattedCitation":"(Tunggal, 2010)","plainTextFormattedCitation":"(Tunggal, 2010)","previouslyFormattedCitation":"(Tunggal, 2010)"},"properties":{"noteIndex":0},"schema":"https://github.com/citation-style-language/schema/raw/master/csl-citation.json"}</w:instrText>
      </w:r>
      <w:r w:rsidR="00BE7401">
        <w:rPr>
          <w:color w:val="0E101A"/>
        </w:rPr>
        <w:fldChar w:fldCharType="separate"/>
      </w:r>
      <w:r w:rsidR="00BE7401" w:rsidRPr="00BE7401">
        <w:rPr>
          <w:noProof/>
          <w:color w:val="0E101A"/>
        </w:rPr>
        <w:t>(Tunggal, 2010)</w:t>
      </w:r>
      <w:r w:rsidR="00BE7401">
        <w:rPr>
          <w:color w:val="0E101A"/>
        </w:rPr>
        <w:fldChar w:fldCharType="end"/>
      </w:r>
      <w:r>
        <w:rPr>
          <w:color w:val="0E101A"/>
        </w:rPr>
        <w:t>.</w:t>
      </w:r>
    </w:p>
    <w:p w:rsidR="00361138" w:rsidRDefault="00361138" w:rsidP="00A15273">
      <w:pPr>
        <w:pStyle w:val="NormalWeb"/>
        <w:spacing w:before="0" w:beforeAutospacing="0" w:after="0" w:afterAutospacing="0"/>
        <w:ind w:firstLine="720"/>
        <w:jc w:val="both"/>
        <w:rPr>
          <w:color w:val="0E101A"/>
        </w:rPr>
      </w:pPr>
    </w:p>
    <w:p w:rsidR="00A15273" w:rsidRDefault="00A15273" w:rsidP="00A15273">
      <w:pPr>
        <w:pStyle w:val="NormalWeb"/>
        <w:spacing w:before="0" w:beforeAutospacing="0" w:after="0" w:afterAutospacing="0"/>
        <w:ind w:firstLine="720"/>
        <w:jc w:val="both"/>
        <w:rPr>
          <w:color w:val="0E101A"/>
        </w:rPr>
      </w:pPr>
      <w:r>
        <w:rPr>
          <w:color w:val="0E101A"/>
        </w:rPr>
        <w:t xml:space="preserve">Collusion or building a concession that is bad for the organization is a potential weakness for anyone. </w:t>
      </w:r>
      <w:proofErr w:type="spellStart"/>
      <w:r>
        <w:rPr>
          <w:color w:val="0E101A"/>
        </w:rPr>
        <w:t>Alatas</w:t>
      </w:r>
      <w:proofErr w:type="spellEnd"/>
      <w:r w:rsidR="00BE7401">
        <w:rPr>
          <w:color w:val="0E101A"/>
        </w:rPr>
        <w:t xml:space="preserve"> </w:t>
      </w:r>
      <w:r w:rsidR="00BE7401">
        <w:rPr>
          <w:color w:val="0E101A"/>
        </w:rPr>
        <w:fldChar w:fldCharType="begin" w:fldLock="1"/>
      </w:r>
      <w:r w:rsidR="00BE7401">
        <w:rPr>
          <w:color w:val="0E101A"/>
        </w:rPr>
        <w:instrText>ADDIN CSL_CITATION {"citationItems":[{"id":"ITEM-1","itemData":{"author":[{"dropping-particle":"","family":"Alatas","given":"Syed Husein","non-dropping-particle":"","parse-names":false,"suffix":""}],"edition":"1","id":"ITEM-1","issued":{"date-parts":[["1987"]]},"publisher":"LP3ES","publisher-place":"Jakarta","title":"Korupsi : Sifat, Sebab dan Fungsi","type":"book"},"uris":["http://www.mendeley.com/documents/?uuid=02cc1f3f-8c12-4fd5-87f0-667acd6748fd"]}],"mendeley":{"formattedCitation":"(Alatas, 1987)","manualFormatting":"(1987)","plainTextFormattedCitation":"(Alatas, 1987)","previouslyFormattedCitation":"(Alatas, 1987)"},"properties":{"noteIndex":0},"schema":"https://github.com/citation-style-language/schema/raw/master/csl-citation.json"}</w:instrText>
      </w:r>
      <w:r w:rsidR="00BE7401">
        <w:rPr>
          <w:color w:val="0E101A"/>
        </w:rPr>
        <w:fldChar w:fldCharType="separate"/>
      </w:r>
      <w:r w:rsidR="00BE7401" w:rsidRPr="00BE7401">
        <w:rPr>
          <w:noProof/>
          <w:color w:val="0E101A"/>
        </w:rPr>
        <w:t>(1987)</w:t>
      </w:r>
      <w:r w:rsidR="00BE7401">
        <w:rPr>
          <w:color w:val="0E101A"/>
        </w:rPr>
        <w:fldChar w:fldCharType="end"/>
      </w:r>
      <w:r>
        <w:rPr>
          <w:color w:val="0E101A"/>
        </w:rPr>
        <w:t xml:space="preserve"> asserts that the implications posed by human limitations on internal control are collusion or conspiracy behavior. Lestari &amp;</w:t>
      </w:r>
      <w:r w:rsidR="00BE7401">
        <w:rPr>
          <w:color w:val="0E101A"/>
        </w:rPr>
        <w:t xml:space="preserve"> </w:t>
      </w:r>
      <w:proofErr w:type="spellStart"/>
      <w:r>
        <w:rPr>
          <w:color w:val="0E101A"/>
        </w:rPr>
        <w:t>Supadmi</w:t>
      </w:r>
      <w:proofErr w:type="spellEnd"/>
      <w:r>
        <w:rPr>
          <w:color w:val="0E101A"/>
        </w:rPr>
        <w:t xml:space="preserve"> </w:t>
      </w:r>
      <w:r w:rsidR="00BE7401">
        <w:rPr>
          <w:color w:val="0E101A"/>
        </w:rPr>
        <w:t xml:space="preserve"> </w:t>
      </w:r>
      <w:r w:rsidR="00BE7401">
        <w:rPr>
          <w:color w:val="0E101A"/>
        </w:rPr>
        <w:fldChar w:fldCharType="begin" w:fldLock="1"/>
      </w:r>
      <w:r w:rsidR="00BE7401">
        <w:rPr>
          <w:color w:val="0E101A"/>
        </w:rPr>
        <w:instrText>ADDIN CSL_CITATION {"citationItems":[{"id":"ITEM-1","itemData":{"author":[{"dropping-particle":"","family":"Lestari","given":"Komang Ni Linda","non-dropping-particle":"","parse-names":false,"suffix":""},{"dropping-particle":"","family":"Supadmi","given":"Ni Luh","non-dropping-particle":"","parse-names":false,"suffix":""}],"container-title":"E-Jurnal Akuntansi Universitas Udayana","id":"ITEM-1","issue":"1","issued":{"date-parts":[["2017"]]},"page":"389-417","title":"PENGARUH PENGENDALIAN INTERNAL, INTEGRITAS DAN ASIMETRI INFORMASI PADA KECURANGAN AKUNTANSI","type":"article-journal","volume":"21"},"uris":["http://www.mendeley.com/documents/?uuid=242f2233-7c57-449d-9f0f-7b32604c2481"]}],"mendeley":{"formattedCitation":"(Lestari &amp; Supadmi, 2017)","manualFormatting":"(2017)","plainTextFormattedCitation":"(Lestari &amp; Supadmi, 2017)","previouslyFormattedCitation":"(Lestari &amp; Supadmi, 2017)"},"properties":{"noteIndex":0},"schema":"https://github.com/citation-style-language/schema/raw/master/csl-citation.json"}</w:instrText>
      </w:r>
      <w:r w:rsidR="00BE7401">
        <w:rPr>
          <w:color w:val="0E101A"/>
        </w:rPr>
        <w:fldChar w:fldCharType="separate"/>
      </w:r>
      <w:r w:rsidR="00BE7401" w:rsidRPr="00BE7401">
        <w:rPr>
          <w:noProof/>
          <w:color w:val="0E101A"/>
        </w:rPr>
        <w:t>(2017)</w:t>
      </w:r>
      <w:r w:rsidR="00BE7401">
        <w:rPr>
          <w:color w:val="0E101A"/>
        </w:rPr>
        <w:fldChar w:fldCharType="end"/>
      </w:r>
      <w:r>
        <w:rPr>
          <w:color w:val="0E101A"/>
        </w:rPr>
        <w:t xml:space="preserve"> responded to this by revealing that the value of integrity and sense of responsibility in individuals needs to be increased to decrease the level of fraud in the organization.</w:t>
      </w:r>
    </w:p>
    <w:p w:rsidR="00361138" w:rsidRDefault="00361138" w:rsidP="00A15273">
      <w:pPr>
        <w:pStyle w:val="NormalWeb"/>
        <w:spacing w:before="0" w:beforeAutospacing="0" w:after="0" w:afterAutospacing="0"/>
        <w:ind w:firstLine="720"/>
        <w:jc w:val="both"/>
        <w:rPr>
          <w:color w:val="0E101A"/>
        </w:rPr>
      </w:pPr>
    </w:p>
    <w:p w:rsidR="00A15273" w:rsidRDefault="00A15273" w:rsidP="00A15273">
      <w:pPr>
        <w:pStyle w:val="NormalWeb"/>
        <w:spacing w:before="0" w:beforeAutospacing="0" w:after="0" w:afterAutospacing="0"/>
        <w:ind w:firstLine="720"/>
        <w:jc w:val="both"/>
        <w:rPr>
          <w:color w:val="0E101A"/>
        </w:rPr>
      </w:pPr>
      <w:r>
        <w:rPr>
          <w:color w:val="0E101A"/>
        </w:rPr>
        <w:t>Cheating, although done by different methods, reason behind the action is due to economic conditions</w:t>
      </w:r>
      <w:r w:rsidR="00BE7401">
        <w:rPr>
          <w:color w:val="0E101A"/>
        </w:rPr>
        <w:t xml:space="preserve"> </w:t>
      </w:r>
      <w:r w:rsidR="00BE7401">
        <w:rPr>
          <w:color w:val="0E101A"/>
        </w:rPr>
        <w:fldChar w:fldCharType="begin" w:fldLock="1"/>
      </w:r>
      <w:r w:rsidR="00BE7401">
        <w:rPr>
          <w:color w:val="0E101A"/>
        </w:rPr>
        <w:instrText>ADDIN CSL_CITATION {"citationItems":[{"id":"ITEM-1","itemData":{"author":[{"dropping-particle":"","family":"Sumarti","given":"Titik","non-dropping-particle":"","parse-names":false,"suffix":""}],"container-title":"Jurnal Transdisiplin Sosiologi, Komunikasi, dan Ekologi Manusia","id":"ITEM-1","issue":"02","issued":{"date-parts":[["2007"]]},"page":"283-293","title":"Sosiologi Kepentingan ( Interest ) dalam Tindakan Ekonomi","type":"article-journal","volume":"01"},"uris":["http://www.mendeley.com/documents/?uuid=bc99e54e-530f-4b63-93fb-d49d96d9b14d"]}],"mendeley":{"formattedCitation":"(Sumarti, 2007)","plainTextFormattedCitation":"(Sumarti, 2007)","previouslyFormattedCitation":"(Sumarti, 2007)"},"properties":{"noteIndex":0},"schema":"https://github.com/citation-style-language/schema/raw/master/csl-citation.json"}</w:instrText>
      </w:r>
      <w:r w:rsidR="00BE7401">
        <w:rPr>
          <w:color w:val="0E101A"/>
        </w:rPr>
        <w:fldChar w:fldCharType="separate"/>
      </w:r>
      <w:r w:rsidR="00BE7401" w:rsidRPr="00BE7401">
        <w:rPr>
          <w:noProof/>
          <w:color w:val="0E101A"/>
        </w:rPr>
        <w:t>(Sumarti, 2007)</w:t>
      </w:r>
      <w:r w:rsidR="00BE7401">
        <w:rPr>
          <w:color w:val="0E101A"/>
        </w:rPr>
        <w:fldChar w:fldCharType="end"/>
      </w:r>
      <w:r w:rsidR="00BE7401">
        <w:rPr>
          <w:color w:val="0E101A"/>
        </w:rPr>
        <w:t xml:space="preserve">. </w:t>
      </w:r>
      <w:proofErr w:type="spellStart"/>
      <w:r w:rsidR="00BE7401">
        <w:rPr>
          <w:color w:val="0E101A"/>
        </w:rPr>
        <w:t>Cressey</w:t>
      </w:r>
      <w:proofErr w:type="spellEnd"/>
      <w:r>
        <w:rPr>
          <w:color w:val="0E101A"/>
        </w:rPr>
        <w:t xml:space="preserve"> </w:t>
      </w:r>
      <w:r w:rsidR="00BE7401">
        <w:rPr>
          <w:color w:val="0E101A"/>
        </w:rPr>
        <w:fldChar w:fldCharType="begin" w:fldLock="1"/>
      </w:r>
      <w:r w:rsidR="00BE7401">
        <w:rPr>
          <w:color w:val="0E101A"/>
        </w:rPr>
        <w:instrText>ADDIN CSL_CITATION {"citationItems":[{"id":"ITEM-1","itemData":{"ISBN":"9789401183369","author":[{"dropping-particle":"","family":"Cressey","given":"Donald R.","non-dropping-particle":"","parse-names":false,"suffix":""}],"id":"ITEM-1","issued":{"date-parts":[["1964"]]},"title":"DELINQUENCY, CRIME AND DIFFERENTIAL ASSOCIATION","type":"book"},"uris":["http://www.mendeley.com/documents/?uuid=f2802fe8-eb15-467f-89ef-481561dd97bf"]}],"mendeley":{"formattedCitation":"(Cressey, 1964)","manualFormatting":"(1964)","plainTextFormattedCitation":"(Cressey, 1964)","previouslyFormattedCitation":"(Cressey, 1964)"},"properties":{"noteIndex":0},"schema":"https://github.com/citation-style-language/schema/raw/master/csl-citation.json"}</w:instrText>
      </w:r>
      <w:r w:rsidR="00BE7401">
        <w:rPr>
          <w:color w:val="0E101A"/>
        </w:rPr>
        <w:fldChar w:fldCharType="separate"/>
      </w:r>
      <w:r w:rsidR="00BE7401" w:rsidRPr="00BE7401">
        <w:rPr>
          <w:noProof/>
          <w:color w:val="0E101A"/>
        </w:rPr>
        <w:t>(1964)</w:t>
      </w:r>
      <w:r w:rsidR="00BE7401">
        <w:rPr>
          <w:color w:val="0E101A"/>
        </w:rPr>
        <w:fldChar w:fldCharType="end"/>
      </w:r>
      <w:r w:rsidR="00BE7401">
        <w:rPr>
          <w:color w:val="0E101A"/>
        </w:rPr>
        <w:t xml:space="preserve"> </w:t>
      </w:r>
      <w:r>
        <w:rPr>
          <w:color w:val="0E101A"/>
        </w:rPr>
        <w:t>argues in the fraud triangle theory that cheating for financial reasons is a form of pressure.</w:t>
      </w:r>
    </w:p>
    <w:p w:rsidR="00361138" w:rsidRDefault="00361138" w:rsidP="00A15273">
      <w:pPr>
        <w:pStyle w:val="NormalWeb"/>
        <w:spacing w:before="0" w:beforeAutospacing="0" w:after="0" w:afterAutospacing="0"/>
        <w:ind w:firstLine="720"/>
        <w:jc w:val="both"/>
        <w:rPr>
          <w:color w:val="0E101A"/>
        </w:rPr>
      </w:pPr>
    </w:p>
    <w:p w:rsidR="00A15273" w:rsidRDefault="00A15273" w:rsidP="00A15273">
      <w:pPr>
        <w:pStyle w:val="NormalWeb"/>
        <w:spacing w:before="0" w:beforeAutospacing="0" w:after="0" w:afterAutospacing="0"/>
        <w:ind w:firstLine="720"/>
        <w:jc w:val="both"/>
        <w:rPr>
          <w:color w:val="0E101A"/>
        </w:rPr>
      </w:pPr>
      <w:r>
        <w:rPr>
          <w:color w:val="0E101A"/>
        </w:rPr>
        <w:t>Fraudulent actions can result from "internal self-worth" as a guideline in produci</w:t>
      </w:r>
      <w:r w:rsidR="00BE7401">
        <w:rPr>
          <w:color w:val="0E101A"/>
        </w:rPr>
        <w:t>ng individual actions. Schwartz</w:t>
      </w:r>
      <w:r>
        <w:rPr>
          <w:color w:val="0E101A"/>
        </w:rPr>
        <w:t xml:space="preserve"> </w:t>
      </w:r>
      <w:r w:rsidR="00BE7401">
        <w:rPr>
          <w:color w:val="0E101A"/>
        </w:rPr>
        <w:fldChar w:fldCharType="begin" w:fldLock="1"/>
      </w:r>
      <w:r w:rsidR="00BE7401">
        <w:rPr>
          <w:color w:val="0E101A"/>
        </w:rPr>
        <w:instrText>ADDIN CSL_CITATION {"citationItems":[{"id":"ITEM-1","itemData":{"author":[{"dropping-particle":"","family":"Schwartz","given":"Shalom H","non-dropping-particle":"","parse-names":false,"suffix":""}],"chapter-number":"19","container-title":"Journal of Social Issues","id":"ITEM-1","issue":"4","issued":{"date-parts":[["1994"]]},"page":"19-45","title":"Are There Universal Aspects in the Structure and Contents of Human Values?","type":"article-journal","volume":"50"},"uris":["http://www.mendeley.com/documents/?uuid=2ae14ce6-84c0-4daa-9345-add2aab13952"]}],"mendeley":{"formattedCitation":"(Schwartz, 1994)","manualFormatting":"(1994)","plainTextFormattedCitation":"(Schwartz, 1994)","previouslyFormattedCitation":"(Schwartz, 1994)"},"properties":{"noteIndex":0},"schema":"https://github.com/citation-style-language/schema/raw/master/csl-citation.json"}</w:instrText>
      </w:r>
      <w:r w:rsidR="00BE7401">
        <w:rPr>
          <w:color w:val="0E101A"/>
        </w:rPr>
        <w:fldChar w:fldCharType="separate"/>
      </w:r>
      <w:r w:rsidR="00BE7401" w:rsidRPr="00BE7401">
        <w:rPr>
          <w:noProof/>
          <w:color w:val="0E101A"/>
        </w:rPr>
        <w:t>(1994)</w:t>
      </w:r>
      <w:r w:rsidR="00BE7401">
        <w:rPr>
          <w:color w:val="0E101A"/>
        </w:rPr>
        <w:fldChar w:fldCharType="end"/>
      </w:r>
      <w:r w:rsidR="00BE7401">
        <w:rPr>
          <w:color w:val="0E101A"/>
        </w:rPr>
        <w:t xml:space="preserve"> </w:t>
      </w:r>
      <w:r>
        <w:rPr>
          <w:color w:val="0E101A"/>
        </w:rPr>
        <w:t xml:space="preserve">argues that every individual has fundamental human values as a foothold in behaving. </w:t>
      </w:r>
      <w:proofErr w:type="spellStart"/>
      <w:r>
        <w:rPr>
          <w:color w:val="0E101A"/>
        </w:rPr>
        <w:t>Yuwanto</w:t>
      </w:r>
      <w:proofErr w:type="spellEnd"/>
      <w:r>
        <w:rPr>
          <w:color w:val="0E101A"/>
        </w:rPr>
        <w:t xml:space="preserve"> </w:t>
      </w:r>
      <w:r w:rsidR="00BE7401">
        <w:rPr>
          <w:color w:val="0E101A"/>
        </w:rPr>
        <w:fldChar w:fldCharType="begin" w:fldLock="1"/>
      </w:r>
      <w:r w:rsidR="00BE7401">
        <w:rPr>
          <w:color w:val="0E101A"/>
        </w:rPr>
        <w:instrText>ADDIN CSL_CITATION {"citationItems":[{"id":"ITEM-1","itemData":{"author":[{"dropping-particle":"","family":"Yuwanto","given":"Listyo.","non-dropping-particle":"","parse-names":false,"suffix":""}],"container-title":"Integritas","id":"ITEM-1","issue":"1","issued":{"date-parts":[["2015"]]},"page":"1-13","title":"Profil Koruptor Berdasarkan Tinjauan Basic Human Values","type":"article-journal","volume":"1"},"uris":["http://www.mendeley.com/documents/?uuid=e18d6380-d723-4ef8-a512-f64872084bc8"]}],"mendeley":{"formattedCitation":"(Yuwanto, 2015)","manualFormatting":"(2015)","plainTextFormattedCitation":"(Yuwanto, 2015)","previouslyFormattedCitation":"(Yuwanto, 2015)"},"properties":{"noteIndex":0},"schema":"https://github.com/citation-style-language/schema/raw/master/csl-citation.json"}</w:instrText>
      </w:r>
      <w:r w:rsidR="00BE7401">
        <w:rPr>
          <w:color w:val="0E101A"/>
        </w:rPr>
        <w:fldChar w:fldCharType="separate"/>
      </w:r>
      <w:r w:rsidR="00BE7401" w:rsidRPr="00BE7401">
        <w:rPr>
          <w:noProof/>
          <w:color w:val="0E101A"/>
        </w:rPr>
        <w:t>(2015)</w:t>
      </w:r>
      <w:r w:rsidR="00BE7401">
        <w:rPr>
          <w:color w:val="0E101A"/>
        </w:rPr>
        <w:fldChar w:fldCharType="end"/>
      </w:r>
      <w:r w:rsidR="00BE7401">
        <w:rPr>
          <w:color w:val="0E101A"/>
        </w:rPr>
        <w:t xml:space="preserve"> </w:t>
      </w:r>
      <w:r>
        <w:rPr>
          <w:color w:val="0E101A"/>
        </w:rPr>
        <w:t xml:space="preserve">views that a cheater is more dominated by actual human values such as achievement, stimulation, </w:t>
      </w:r>
      <w:r>
        <w:rPr>
          <w:color w:val="0E101A"/>
        </w:rPr>
        <w:lastRenderedPageBreak/>
        <w:t xml:space="preserve">power, hedonism, self-direction. Greedy or greedy, low morality, and consumptive lifestyle in oneself is an internal value that </w:t>
      </w:r>
      <w:proofErr w:type="spellStart"/>
      <w:r>
        <w:rPr>
          <w:color w:val="0E101A"/>
        </w:rPr>
        <w:t>Irianto's</w:t>
      </w:r>
      <w:proofErr w:type="spellEnd"/>
      <w:r>
        <w:rPr>
          <w:color w:val="0E101A"/>
        </w:rPr>
        <w:t xml:space="preserve"> view</w:t>
      </w:r>
      <w:r w:rsidR="00BE7401">
        <w:rPr>
          <w:color w:val="0E101A"/>
        </w:rPr>
        <w:t xml:space="preserve"> </w:t>
      </w:r>
      <w:r w:rsidR="00BE7401">
        <w:rPr>
          <w:color w:val="0E101A"/>
        </w:rPr>
        <w:fldChar w:fldCharType="begin" w:fldLock="1"/>
      </w:r>
      <w:r w:rsidR="00BE7401">
        <w:rPr>
          <w:color w:val="0E101A"/>
        </w:rPr>
        <w:instrText>ADDIN CSL_CITATION {"citationItems":[{"id":"ITEM-1","itemData":{"author":[{"dropping-particle":"","family":"Irianto","given":"Gugus","non-dropping-particle":"","parse-names":false,"suffix":""}],"container-title":"Lntasan Ekonomi","id":"ITEM-1","issue":"2","issued":{"date-parts":[["2003"]]},"page":"104-114","title":"Skandal Korporasi dan Akuntan","type":"article-journal","volume":"XX"},"uris":["http://www.mendeley.com/documents/?uuid=4a99963c-c0ca-43af-9943-fb43867a4d93"]}],"mendeley":{"formattedCitation":"(Irianto, 2003)","manualFormatting":"(2003)","plainTextFormattedCitation":"(Irianto, 2003)","previouslyFormattedCitation":"(Irianto, 2003)"},"properties":{"noteIndex":0},"schema":"https://github.com/citation-style-language/schema/raw/master/csl-citation.json"}</w:instrText>
      </w:r>
      <w:r w:rsidR="00BE7401">
        <w:rPr>
          <w:color w:val="0E101A"/>
        </w:rPr>
        <w:fldChar w:fldCharType="separate"/>
      </w:r>
      <w:r w:rsidR="00BE7401" w:rsidRPr="00BE7401">
        <w:rPr>
          <w:noProof/>
          <w:color w:val="0E101A"/>
        </w:rPr>
        <w:t>(2003)</w:t>
      </w:r>
      <w:r w:rsidR="00BE7401">
        <w:rPr>
          <w:color w:val="0E101A"/>
        </w:rPr>
        <w:fldChar w:fldCharType="end"/>
      </w:r>
      <w:r>
        <w:rPr>
          <w:color w:val="0E101A"/>
        </w:rPr>
        <w:t xml:space="preserve"> is called "moral competence" is terrible value in the individual.</w:t>
      </w:r>
    </w:p>
    <w:p w:rsidR="007B4443" w:rsidRDefault="007B4443" w:rsidP="00A15273">
      <w:pPr>
        <w:pStyle w:val="NormalWeb"/>
        <w:spacing w:before="0" w:beforeAutospacing="0" w:after="0" w:afterAutospacing="0"/>
        <w:ind w:firstLine="720"/>
        <w:jc w:val="both"/>
        <w:rPr>
          <w:color w:val="0E101A"/>
        </w:rPr>
      </w:pPr>
    </w:p>
    <w:p w:rsidR="007B4443" w:rsidRPr="007B4443" w:rsidRDefault="007B4443" w:rsidP="007B4443">
      <w:pPr>
        <w:pStyle w:val="NormalWeb"/>
        <w:numPr>
          <w:ilvl w:val="0"/>
          <w:numId w:val="5"/>
        </w:numPr>
        <w:spacing w:before="0" w:beforeAutospacing="0" w:after="0" w:afterAutospacing="0"/>
        <w:ind w:left="426" w:hanging="426"/>
        <w:rPr>
          <w:rStyle w:val="Strong"/>
          <w:bCs w:val="0"/>
          <w:color w:val="0E101A"/>
          <w:sz w:val="28"/>
          <w:szCs w:val="28"/>
        </w:rPr>
      </w:pPr>
      <w:r w:rsidRPr="007B4443">
        <w:rPr>
          <w:rStyle w:val="Strong"/>
          <w:bCs w:val="0"/>
          <w:color w:val="0E101A"/>
          <w:sz w:val="28"/>
          <w:szCs w:val="28"/>
        </w:rPr>
        <w:t>Methodology</w:t>
      </w:r>
    </w:p>
    <w:p w:rsidR="007B4443" w:rsidRPr="007B4443" w:rsidRDefault="007B4443" w:rsidP="00361138">
      <w:pPr>
        <w:pStyle w:val="NormalWeb"/>
        <w:numPr>
          <w:ilvl w:val="1"/>
          <w:numId w:val="5"/>
        </w:numPr>
        <w:spacing w:before="0" w:beforeAutospacing="0" w:after="120" w:afterAutospacing="0"/>
        <w:ind w:left="992" w:hanging="567"/>
        <w:rPr>
          <w:color w:val="0E101A"/>
          <w:sz w:val="28"/>
          <w:szCs w:val="28"/>
        </w:rPr>
      </w:pPr>
      <w:r w:rsidRPr="007B4443">
        <w:rPr>
          <w:rStyle w:val="Strong"/>
          <w:color w:val="0E101A"/>
          <w:sz w:val="28"/>
          <w:szCs w:val="28"/>
        </w:rPr>
        <w:t xml:space="preserve">Data Collection </w:t>
      </w:r>
    </w:p>
    <w:p w:rsidR="007B4443" w:rsidRDefault="007B4443" w:rsidP="007B4443">
      <w:pPr>
        <w:pStyle w:val="NormalWeb"/>
        <w:spacing w:before="0" w:beforeAutospacing="0" w:after="0" w:afterAutospacing="0"/>
        <w:ind w:firstLine="720"/>
        <w:jc w:val="both"/>
        <w:rPr>
          <w:color w:val="0E101A"/>
        </w:rPr>
      </w:pPr>
      <w:r>
        <w:rPr>
          <w:color w:val="0E101A"/>
        </w:rPr>
        <w:t>The methodology is determined based on the purpose of observation of social phenomena</w:t>
      </w:r>
      <w:r w:rsidR="00BE7401">
        <w:rPr>
          <w:color w:val="0E101A"/>
        </w:rPr>
        <w:t xml:space="preserve"> </w:t>
      </w:r>
      <w:r w:rsidR="00BE7401">
        <w:rPr>
          <w:color w:val="0E101A"/>
        </w:rPr>
        <w:fldChar w:fldCharType="begin" w:fldLock="1"/>
      </w:r>
      <w:r w:rsidR="00BE7401">
        <w:rPr>
          <w:color w:val="0E101A"/>
        </w:rPr>
        <w:instrText>ADDIN CSL_CITATION {"citationItems":[{"id":"ITEM-1","itemData":{"author":[{"dropping-particle":"","family":"Wahyuni","given":"Dina","non-dropping-particle":"","parse-names":false,"suffix":""}],"container-title":"Journal of applied management accounting research","id":"ITEM-1","issue":"1","issued":{"date-parts":[["2012"]]},"page":"69-80","title":"The research design maze: understanding paradigms,cases,methods and methodologies","type":"article-journal","volume":"10"},"uris":["http://www.mendeley.com/documents/?uuid=ed5abd60-05ed-4b24-b3e1-2f5fefb749db"]}],"mendeley":{"formattedCitation":"(Wahyuni, 2012)","plainTextFormattedCitation":"(Wahyuni, 2012)","previouslyFormattedCitation":"(Wahyuni, 2012)"},"properties":{"noteIndex":0},"schema":"https://github.com/citation-style-language/schema/raw/master/csl-citation.json"}</w:instrText>
      </w:r>
      <w:r w:rsidR="00BE7401">
        <w:rPr>
          <w:color w:val="0E101A"/>
        </w:rPr>
        <w:fldChar w:fldCharType="separate"/>
      </w:r>
      <w:r w:rsidR="00BE7401" w:rsidRPr="00BE7401">
        <w:rPr>
          <w:noProof/>
          <w:color w:val="0E101A"/>
        </w:rPr>
        <w:t>(Wahyuni, 2012)</w:t>
      </w:r>
      <w:r w:rsidR="00BE7401">
        <w:rPr>
          <w:color w:val="0E101A"/>
        </w:rPr>
        <w:fldChar w:fldCharType="end"/>
      </w:r>
      <w:r>
        <w:rPr>
          <w:color w:val="0E101A"/>
        </w:rPr>
        <w:t>. Unraveling the socio-cultural aspects of a village government bureaucracy led this study to apply qualitative research methods. Using qualitative instruments in research opens up opportunities for researchers to engage directly in social group activities, even if not as full members. This method is known as participating observers</w:t>
      </w:r>
      <w:r w:rsidR="00BE7401">
        <w:rPr>
          <w:color w:val="0E101A"/>
        </w:rPr>
        <w:t xml:space="preserve"> </w:t>
      </w:r>
      <w:r w:rsidR="00BE7401">
        <w:rPr>
          <w:color w:val="0E101A"/>
        </w:rPr>
        <w:fldChar w:fldCharType="begin" w:fldLock="1"/>
      </w:r>
      <w:r w:rsidR="00BE7401">
        <w:rPr>
          <w:color w:val="0E101A"/>
        </w:rPr>
        <w:instrText>ADDIN CSL_CITATION {"citationItems":[{"id":"ITEM-1","itemData":{"author":[{"dropping-particle":"","family":"Bryman","given":"Alan","non-dropping-particle":"","parse-names":false,"suffix":""}],"edition":"4","id":"ITEM-1","issued":{"date-parts":[["2012"]]},"publisher":"Oxford University Press","publisher-place":"New York.","title":"Social Research Methods","type":"book"},"uris":["http://www.mendeley.com/documents/?uuid=d797816f-ae5b-4c3c-ab1e-32a238eeb979"]}],"mendeley":{"formattedCitation":"(Bryman, 2012)","plainTextFormattedCitation":"(Bryman, 2012)","previouslyFormattedCitation":"(Bryman, 2012)"},"properties":{"noteIndex":0},"schema":"https://github.com/citation-style-language/schema/raw/master/csl-citation.json"}</w:instrText>
      </w:r>
      <w:r w:rsidR="00BE7401">
        <w:rPr>
          <w:color w:val="0E101A"/>
        </w:rPr>
        <w:fldChar w:fldCharType="separate"/>
      </w:r>
      <w:r w:rsidR="00BE7401" w:rsidRPr="00BE7401">
        <w:rPr>
          <w:noProof/>
          <w:color w:val="0E101A"/>
        </w:rPr>
        <w:t>(Bryman, 2012)</w:t>
      </w:r>
      <w:r w:rsidR="00BE7401">
        <w:rPr>
          <w:color w:val="0E101A"/>
        </w:rPr>
        <w:fldChar w:fldCharType="end"/>
      </w:r>
      <w:r>
        <w:rPr>
          <w:color w:val="0E101A"/>
        </w:rPr>
        <w:t>. </w:t>
      </w:r>
    </w:p>
    <w:p w:rsidR="00361138" w:rsidRDefault="00361138" w:rsidP="007B4443">
      <w:pPr>
        <w:pStyle w:val="NormalWeb"/>
        <w:spacing w:before="0" w:beforeAutospacing="0" w:after="0" w:afterAutospacing="0"/>
        <w:ind w:firstLine="720"/>
        <w:jc w:val="both"/>
        <w:rPr>
          <w:color w:val="0E101A"/>
        </w:rPr>
      </w:pPr>
    </w:p>
    <w:p w:rsidR="007B4443" w:rsidRDefault="007B4443" w:rsidP="00361138">
      <w:pPr>
        <w:pStyle w:val="NormalWeb"/>
        <w:spacing w:before="0" w:beforeAutospacing="0" w:after="0" w:afterAutospacing="0"/>
        <w:ind w:firstLine="720"/>
        <w:jc w:val="both"/>
        <w:rPr>
          <w:color w:val="0E101A"/>
        </w:rPr>
      </w:pPr>
      <w:r>
        <w:rPr>
          <w:color w:val="0E101A"/>
        </w:rPr>
        <w:t>This approach provides an opportunity for researchers to gain knowledge naturally.</w:t>
      </w:r>
      <w:r w:rsidR="00361138">
        <w:rPr>
          <w:color w:val="0E101A"/>
        </w:rPr>
        <w:t xml:space="preserve"> </w:t>
      </w:r>
      <w:r>
        <w:rPr>
          <w:color w:val="0E101A"/>
        </w:rPr>
        <w:t>Participant observers conducted in a government bureaucracy can help researchers obtain information related to bureaucratic activities. During participant observation, they were collecting data through observation and in-depth interviews with informants. The selection of the first informant was based on purposive sampling, and then the next informant was based on instructions from the previous informant. This technique is known as "snowball." The number of informants continues to grow until it finds a key informant. In addition to using the snowball method, informants are selected based on researchers' knowledge of social facts obtained during field research. Information obtained through in-depth interviews will enrich the information obtained from participating observers.</w:t>
      </w:r>
    </w:p>
    <w:p w:rsidR="00361138" w:rsidRDefault="00361138" w:rsidP="00361138">
      <w:pPr>
        <w:pStyle w:val="NormalWeb"/>
        <w:spacing w:before="0" w:beforeAutospacing="0" w:after="0" w:afterAutospacing="0"/>
        <w:ind w:firstLine="720"/>
        <w:jc w:val="both"/>
        <w:rPr>
          <w:color w:val="0E101A"/>
        </w:rPr>
      </w:pPr>
    </w:p>
    <w:p w:rsidR="007B4443" w:rsidRPr="007B4443" w:rsidRDefault="007B4443" w:rsidP="007B4443">
      <w:pPr>
        <w:jc w:val="center"/>
        <w:rPr>
          <w:rFonts w:ascii="Times New Roman" w:hAnsi="Times New Roman" w:cs="Times New Roman"/>
          <w:b/>
          <w:sz w:val="24"/>
          <w:szCs w:val="24"/>
        </w:rPr>
      </w:pPr>
      <w:r w:rsidRPr="007B4443">
        <w:rPr>
          <w:rFonts w:ascii="Times New Roman" w:hAnsi="Times New Roman" w:cs="Times New Roman"/>
          <w:b/>
          <w:sz w:val="24"/>
          <w:szCs w:val="24"/>
        </w:rPr>
        <w:t>Table 1: List of Informants</w:t>
      </w:r>
    </w:p>
    <w:tbl>
      <w:tblPr>
        <w:tblStyle w:val="TableGrid"/>
        <w:tblW w:w="0" w:type="auto"/>
        <w:jc w:val="center"/>
        <w:tblLook w:val="04A0" w:firstRow="1" w:lastRow="0" w:firstColumn="1" w:lastColumn="0" w:noHBand="0" w:noVBand="1"/>
      </w:tblPr>
      <w:tblGrid>
        <w:gridCol w:w="534"/>
        <w:gridCol w:w="5334"/>
        <w:gridCol w:w="2393"/>
      </w:tblGrid>
      <w:tr w:rsidR="007B4443" w:rsidRPr="006C6808" w:rsidTr="0072460C">
        <w:trPr>
          <w:jc w:val="center"/>
        </w:trPr>
        <w:tc>
          <w:tcPr>
            <w:tcW w:w="535" w:type="dxa"/>
          </w:tcPr>
          <w:p w:rsidR="007B4443" w:rsidRPr="006C6808" w:rsidRDefault="007B4443" w:rsidP="0072460C">
            <w:pPr>
              <w:jc w:val="center"/>
              <w:rPr>
                <w:rFonts w:ascii="Times New Roman" w:hAnsi="Times New Roman" w:cs="Times New Roman"/>
                <w:sz w:val="24"/>
                <w:szCs w:val="24"/>
              </w:rPr>
            </w:pPr>
            <w:r w:rsidRPr="006C6808">
              <w:rPr>
                <w:rFonts w:ascii="Times New Roman" w:hAnsi="Times New Roman" w:cs="Times New Roman"/>
                <w:sz w:val="24"/>
                <w:szCs w:val="24"/>
              </w:rPr>
              <w:t>No</w:t>
            </w:r>
          </w:p>
        </w:tc>
        <w:tc>
          <w:tcPr>
            <w:tcW w:w="5414" w:type="dxa"/>
          </w:tcPr>
          <w:p w:rsidR="007B4443" w:rsidRPr="006C6808" w:rsidRDefault="007B4443" w:rsidP="0072460C">
            <w:pPr>
              <w:jc w:val="center"/>
              <w:rPr>
                <w:rFonts w:ascii="Times New Roman" w:hAnsi="Times New Roman" w:cs="Times New Roman"/>
                <w:sz w:val="24"/>
                <w:szCs w:val="24"/>
              </w:rPr>
            </w:pPr>
            <w:r w:rsidRPr="006C6808">
              <w:rPr>
                <w:rFonts w:ascii="Times New Roman" w:hAnsi="Times New Roman" w:cs="Times New Roman"/>
                <w:sz w:val="24"/>
                <w:szCs w:val="24"/>
              </w:rPr>
              <w:t>Informant Source</w:t>
            </w:r>
          </w:p>
        </w:tc>
        <w:tc>
          <w:tcPr>
            <w:tcW w:w="2416" w:type="dxa"/>
          </w:tcPr>
          <w:p w:rsidR="007B4443" w:rsidRPr="006C6808" w:rsidRDefault="007B4443" w:rsidP="0072460C">
            <w:pPr>
              <w:jc w:val="center"/>
              <w:rPr>
                <w:rFonts w:ascii="Times New Roman" w:hAnsi="Times New Roman" w:cs="Times New Roman"/>
                <w:sz w:val="24"/>
                <w:szCs w:val="24"/>
              </w:rPr>
            </w:pPr>
            <w:r w:rsidRPr="006C6808">
              <w:rPr>
                <w:rFonts w:ascii="Times New Roman" w:hAnsi="Times New Roman" w:cs="Times New Roman"/>
                <w:sz w:val="24"/>
                <w:szCs w:val="24"/>
              </w:rPr>
              <w:t>Number of Informants</w:t>
            </w:r>
          </w:p>
        </w:tc>
      </w:tr>
      <w:tr w:rsidR="007B4443" w:rsidRPr="006C6808" w:rsidTr="0072460C">
        <w:trPr>
          <w:jc w:val="center"/>
        </w:trPr>
        <w:tc>
          <w:tcPr>
            <w:tcW w:w="535"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1</w:t>
            </w:r>
          </w:p>
        </w:tc>
        <w:tc>
          <w:tcPr>
            <w:tcW w:w="5414"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lang w:val="en-US"/>
              </w:rPr>
              <w:t>Village apparatus</w:t>
            </w:r>
          </w:p>
        </w:tc>
        <w:tc>
          <w:tcPr>
            <w:tcW w:w="2416"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 xml:space="preserve">6 </w:t>
            </w:r>
          </w:p>
        </w:tc>
      </w:tr>
      <w:tr w:rsidR="007B4443" w:rsidRPr="006C6808" w:rsidTr="0072460C">
        <w:trPr>
          <w:jc w:val="center"/>
        </w:trPr>
        <w:tc>
          <w:tcPr>
            <w:tcW w:w="535"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2</w:t>
            </w:r>
          </w:p>
        </w:tc>
        <w:tc>
          <w:tcPr>
            <w:tcW w:w="5414"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Members of the Village Consultative</w:t>
            </w:r>
          </w:p>
        </w:tc>
        <w:tc>
          <w:tcPr>
            <w:tcW w:w="2416"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 xml:space="preserve">3 </w:t>
            </w:r>
          </w:p>
        </w:tc>
      </w:tr>
      <w:tr w:rsidR="007B4443" w:rsidRPr="006C6808" w:rsidTr="0072460C">
        <w:trPr>
          <w:jc w:val="center"/>
        </w:trPr>
        <w:tc>
          <w:tcPr>
            <w:tcW w:w="535"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3</w:t>
            </w:r>
          </w:p>
        </w:tc>
        <w:tc>
          <w:tcPr>
            <w:tcW w:w="5414"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Former Member of Village Consultative</w:t>
            </w:r>
          </w:p>
        </w:tc>
        <w:tc>
          <w:tcPr>
            <w:tcW w:w="2416"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 xml:space="preserve">2 </w:t>
            </w:r>
          </w:p>
        </w:tc>
      </w:tr>
      <w:tr w:rsidR="007B4443" w:rsidRPr="006C6808" w:rsidTr="0072460C">
        <w:trPr>
          <w:jc w:val="center"/>
        </w:trPr>
        <w:tc>
          <w:tcPr>
            <w:tcW w:w="535"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4</w:t>
            </w:r>
          </w:p>
        </w:tc>
        <w:tc>
          <w:tcPr>
            <w:tcW w:w="5414"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Community Leaders</w:t>
            </w:r>
          </w:p>
        </w:tc>
        <w:tc>
          <w:tcPr>
            <w:tcW w:w="2416"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 xml:space="preserve">2 </w:t>
            </w:r>
          </w:p>
        </w:tc>
      </w:tr>
      <w:tr w:rsidR="007B4443" w:rsidRPr="006C6808" w:rsidTr="0072460C">
        <w:trPr>
          <w:jc w:val="center"/>
        </w:trPr>
        <w:tc>
          <w:tcPr>
            <w:tcW w:w="535"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5</w:t>
            </w:r>
          </w:p>
        </w:tc>
        <w:tc>
          <w:tcPr>
            <w:tcW w:w="5414"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Management of Forest Village Community Institutions</w:t>
            </w:r>
          </w:p>
        </w:tc>
        <w:tc>
          <w:tcPr>
            <w:tcW w:w="2416"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 xml:space="preserve">3 </w:t>
            </w:r>
          </w:p>
        </w:tc>
      </w:tr>
      <w:tr w:rsidR="007B4443" w:rsidRPr="006C6808" w:rsidTr="0072460C">
        <w:trPr>
          <w:jc w:val="center"/>
        </w:trPr>
        <w:tc>
          <w:tcPr>
            <w:tcW w:w="535"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6</w:t>
            </w:r>
          </w:p>
        </w:tc>
        <w:tc>
          <w:tcPr>
            <w:tcW w:w="5414" w:type="dxa"/>
          </w:tcPr>
          <w:p w:rsidR="007B4443" w:rsidRPr="006C6808" w:rsidRDefault="007B4443" w:rsidP="0072460C">
            <w:pPr>
              <w:jc w:val="both"/>
              <w:rPr>
                <w:rFonts w:ascii="Times New Roman" w:hAnsi="Times New Roman" w:cs="Times New Roman"/>
                <w:sz w:val="24"/>
                <w:szCs w:val="24"/>
                <w:lang w:val="en-US"/>
              </w:rPr>
            </w:pPr>
            <w:r w:rsidRPr="006C6808">
              <w:rPr>
                <w:rFonts w:ascii="Times New Roman" w:hAnsi="Times New Roman" w:cs="Times New Roman"/>
                <w:sz w:val="24"/>
                <w:szCs w:val="24"/>
              </w:rPr>
              <w:t>Farmer (Village Government Owned Land User)</w:t>
            </w:r>
          </w:p>
        </w:tc>
        <w:tc>
          <w:tcPr>
            <w:tcW w:w="2416"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 xml:space="preserve">1 </w:t>
            </w:r>
          </w:p>
        </w:tc>
      </w:tr>
      <w:tr w:rsidR="007B4443" w:rsidRPr="006C6808" w:rsidTr="0072460C">
        <w:trPr>
          <w:jc w:val="center"/>
        </w:trPr>
        <w:tc>
          <w:tcPr>
            <w:tcW w:w="535"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7</w:t>
            </w:r>
          </w:p>
        </w:tc>
        <w:tc>
          <w:tcPr>
            <w:tcW w:w="5414"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Territory chairman</w:t>
            </w:r>
          </w:p>
        </w:tc>
        <w:tc>
          <w:tcPr>
            <w:tcW w:w="2416" w:type="dxa"/>
          </w:tcPr>
          <w:p w:rsidR="007B4443" w:rsidRPr="006C6808" w:rsidRDefault="007B4443" w:rsidP="0072460C">
            <w:pPr>
              <w:jc w:val="both"/>
              <w:rPr>
                <w:rFonts w:ascii="Times New Roman" w:hAnsi="Times New Roman" w:cs="Times New Roman"/>
                <w:sz w:val="24"/>
                <w:szCs w:val="24"/>
              </w:rPr>
            </w:pPr>
            <w:r w:rsidRPr="006C6808">
              <w:rPr>
                <w:rFonts w:ascii="Times New Roman" w:hAnsi="Times New Roman" w:cs="Times New Roman"/>
                <w:sz w:val="24"/>
                <w:szCs w:val="24"/>
              </w:rPr>
              <w:t xml:space="preserve">1 </w:t>
            </w:r>
          </w:p>
        </w:tc>
      </w:tr>
    </w:tbl>
    <w:p w:rsidR="007B4443" w:rsidRPr="006C6808" w:rsidRDefault="007B4443" w:rsidP="007B4443">
      <w:pPr>
        <w:rPr>
          <w:rFonts w:ascii="Times New Roman" w:hAnsi="Times New Roman" w:cs="Times New Roman"/>
        </w:rPr>
      </w:pPr>
    </w:p>
    <w:p w:rsidR="007B4443" w:rsidRPr="007B4443" w:rsidRDefault="007B4443" w:rsidP="007B4443">
      <w:pPr>
        <w:ind w:firstLine="720"/>
        <w:jc w:val="both"/>
        <w:rPr>
          <w:rFonts w:ascii="Times New Roman" w:hAnsi="Times New Roman" w:cs="Times New Roman"/>
          <w:sz w:val="24"/>
          <w:szCs w:val="24"/>
        </w:rPr>
      </w:pPr>
      <w:r w:rsidRPr="007B4443">
        <w:rPr>
          <w:rFonts w:ascii="Times New Roman" w:hAnsi="Times New Roman" w:cs="Times New Roman"/>
          <w:sz w:val="24"/>
          <w:szCs w:val="24"/>
        </w:rPr>
        <w:t>In the in-depth interview process, researchers positioned themselves more as listeners.  If more in-depth information is needed, the researcher sometimes interrupts the informant in the middle of a conversation with a short question. In addition, researchers obtained data through documents in the form of files belonging to the village government. To support the research, the equipment used is a voice recorder and a mobile phone camera.</w:t>
      </w:r>
    </w:p>
    <w:p w:rsidR="009179A2" w:rsidRPr="009179A2" w:rsidRDefault="009179A2" w:rsidP="009179A2">
      <w:pPr>
        <w:pStyle w:val="ListParagraph"/>
        <w:numPr>
          <w:ilvl w:val="1"/>
          <w:numId w:val="5"/>
        </w:numPr>
        <w:ind w:left="709" w:hanging="425"/>
        <w:rPr>
          <w:rFonts w:ascii="Times New Roman" w:hAnsi="Times New Roman" w:cs="Times New Roman"/>
          <w:sz w:val="24"/>
          <w:szCs w:val="24"/>
        </w:rPr>
      </w:pPr>
      <w:r w:rsidRPr="009179A2">
        <w:rPr>
          <w:rStyle w:val="Strong"/>
          <w:rFonts w:ascii="Times New Roman" w:hAnsi="Times New Roman" w:cs="Times New Roman"/>
          <w:color w:val="0E101A"/>
          <w:sz w:val="24"/>
          <w:szCs w:val="24"/>
        </w:rPr>
        <w:lastRenderedPageBreak/>
        <w:t>Analysis Methods</w:t>
      </w:r>
      <w:r w:rsidRPr="009179A2">
        <w:rPr>
          <w:rFonts w:ascii="Times New Roman" w:hAnsi="Times New Roman" w:cs="Times New Roman"/>
          <w:sz w:val="24"/>
          <w:szCs w:val="24"/>
        </w:rPr>
        <w:t xml:space="preserve"> </w:t>
      </w:r>
    </w:p>
    <w:p w:rsidR="0044476F" w:rsidRDefault="0044476F" w:rsidP="009179A2">
      <w:pPr>
        <w:ind w:firstLine="720"/>
        <w:jc w:val="both"/>
        <w:rPr>
          <w:rFonts w:ascii="Times New Roman" w:hAnsi="Times New Roman" w:cs="Times New Roman"/>
          <w:sz w:val="24"/>
          <w:szCs w:val="24"/>
        </w:rPr>
      </w:pPr>
      <w:r w:rsidRPr="00B62658">
        <w:rPr>
          <w:rFonts w:ascii="Times New Roman" w:hAnsi="Times New Roman" w:cs="Times New Roman"/>
          <w:sz w:val="24"/>
          <w:szCs w:val="24"/>
        </w:rPr>
        <w:t>Data accuracy is tested with triangulation techniques, considering the data comes from diverse sources</w:t>
      </w:r>
      <w:r w:rsidR="00BE7401">
        <w:rPr>
          <w:rFonts w:ascii="Times New Roman" w:hAnsi="Times New Roman" w:cs="Times New Roman"/>
          <w:sz w:val="24"/>
          <w:szCs w:val="24"/>
        </w:rPr>
        <w:t xml:space="preserve"> </w:t>
      </w:r>
      <w:r w:rsidR="00BE7401">
        <w:rPr>
          <w:rFonts w:ascii="Times New Roman" w:hAnsi="Times New Roman" w:cs="Times New Roman"/>
          <w:sz w:val="24"/>
          <w:szCs w:val="24"/>
        </w:rPr>
        <w:fldChar w:fldCharType="begin" w:fldLock="1"/>
      </w:r>
      <w:r w:rsidR="00BE7401">
        <w:rPr>
          <w:rFonts w:ascii="Times New Roman" w:hAnsi="Times New Roman" w:cs="Times New Roman"/>
          <w:sz w:val="24"/>
          <w:szCs w:val="24"/>
        </w:rPr>
        <w:instrText>ADDIN CSL_CITATION {"citationItems":[{"id":"ITEM-1","itemData":{"author":[{"dropping-particle":"","family":"Patton","given":"Michael Quinn","non-dropping-particle":"","parse-names":false,"suffix":""}],"edition":"Fourth","id":"ITEM-1","issued":{"date-parts":[["2014"]]},"publisher":"Sage Publication Ltd.","publisher-place":"United State of America","title":"Qualitative Research &amp; Evaluation Methods : Integrating Theory &amp; Practice","type":"book"},"uris":["http://www.mendeley.com/documents/?uuid=e516c6bb-db18-4cf2-a243-38f522cff89f"]}],"mendeley":{"formattedCitation":"(Patton, 2014)","plainTextFormattedCitation":"(Patton, 2014)","previouslyFormattedCitation":"(Patton, 2014)"},"properties":{"noteIndex":0},"schema":"https://github.com/citation-style-language/schema/raw/master/csl-citation.json"}</w:instrText>
      </w:r>
      <w:r w:rsidR="00BE7401">
        <w:rPr>
          <w:rFonts w:ascii="Times New Roman" w:hAnsi="Times New Roman" w:cs="Times New Roman"/>
          <w:sz w:val="24"/>
          <w:szCs w:val="24"/>
        </w:rPr>
        <w:fldChar w:fldCharType="separate"/>
      </w:r>
      <w:r w:rsidR="00BE7401" w:rsidRPr="00BE7401">
        <w:rPr>
          <w:rFonts w:ascii="Times New Roman" w:hAnsi="Times New Roman" w:cs="Times New Roman"/>
          <w:noProof/>
          <w:sz w:val="24"/>
          <w:szCs w:val="24"/>
        </w:rPr>
        <w:t>(Patton, 2014)</w:t>
      </w:r>
      <w:r w:rsidR="00BE7401">
        <w:rPr>
          <w:rFonts w:ascii="Times New Roman" w:hAnsi="Times New Roman" w:cs="Times New Roman"/>
          <w:sz w:val="24"/>
          <w:szCs w:val="24"/>
        </w:rPr>
        <w:fldChar w:fldCharType="end"/>
      </w:r>
      <w:r w:rsidRPr="00B62658">
        <w:rPr>
          <w:rFonts w:ascii="Times New Roman" w:hAnsi="Times New Roman" w:cs="Times New Roman"/>
          <w:sz w:val="24"/>
          <w:szCs w:val="24"/>
        </w:rPr>
        <w:t xml:space="preserve">. Researchers tested the accuracy of the data by confirming information from one informant to another. Informant confirmation is essential to consider the capacity and relevance of the informant. Data has accuracy when the data produced contains consistent information from informants. Testing the accuracy of qualitative data at the same time as field research takes place. Data analysis used the </w:t>
      </w:r>
      <w:proofErr w:type="spellStart"/>
      <w:r w:rsidRPr="00B62658">
        <w:rPr>
          <w:rFonts w:ascii="Times New Roman" w:hAnsi="Times New Roman" w:cs="Times New Roman"/>
          <w:sz w:val="24"/>
          <w:szCs w:val="24"/>
        </w:rPr>
        <w:t>Spradley</w:t>
      </w:r>
      <w:proofErr w:type="spellEnd"/>
      <w:r w:rsidRPr="00B62658">
        <w:rPr>
          <w:rFonts w:ascii="Times New Roman" w:hAnsi="Times New Roman" w:cs="Times New Roman"/>
          <w:sz w:val="24"/>
          <w:szCs w:val="24"/>
        </w:rPr>
        <w:t xml:space="preserve"> model, namely domain analysis, taxonomy, and componential analysis</w:t>
      </w:r>
      <w:r w:rsidR="00BE7401">
        <w:rPr>
          <w:rFonts w:ascii="Times New Roman" w:hAnsi="Times New Roman" w:cs="Times New Roman"/>
          <w:sz w:val="24"/>
          <w:szCs w:val="24"/>
        </w:rPr>
        <w:t xml:space="preserve"> </w:t>
      </w:r>
      <w:r w:rsidR="00BE7401">
        <w:rPr>
          <w:rFonts w:ascii="Times New Roman" w:hAnsi="Times New Roman" w:cs="Times New Roman"/>
          <w:sz w:val="24"/>
          <w:szCs w:val="24"/>
        </w:rPr>
        <w:fldChar w:fldCharType="begin" w:fldLock="1"/>
      </w:r>
      <w:r w:rsidR="00BE7401">
        <w:rPr>
          <w:rFonts w:ascii="Times New Roman" w:hAnsi="Times New Roman" w:cs="Times New Roman"/>
          <w:sz w:val="24"/>
          <w:szCs w:val="24"/>
        </w:rPr>
        <w:instrText>ADDIN CSL_CITATION {"citationItems":[{"id":"ITEM-1","itemData":{"ISBN":"9794219312","author":[{"dropping-particle":"","family":"Bungin","given":"Burhan","non-dropping-particle":"","parse-names":false,"suffix":""}],"chapter-number":"273","id":"ITEM-1","issued":{"date-parts":[["2015"]]},"number-of-pages":"119","publisher":"Rajawali ","publisher-place":"Jakarta","title":"Analisis Data Penelitian Kualitatif","type":"book"},"uris":["http://www.mendeley.com/documents/?uuid=46ec41b8-93c9-4bf6-aa2b-82ca8ef64fac"]}],"mendeley":{"formattedCitation":"(Bungin, 2015)","plainTextFormattedCitation":"(Bungin, 2015)","previouslyFormattedCitation":"(Bungin, 2015)"},"properties":{"noteIndex":0},"schema":"https://github.com/citation-style-language/schema/raw/master/csl-citation.json"}</w:instrText>
      </w:r>
      <w:r w:rsidR="00BE7401">
        <w:rPr>
          <w:rFonts w:ascii="Times New Roman" w:hAnsi="Times New Roman" w:cs="Times New Roman"/>
          <w:sz w:val="24"/>
          <w:szCs w:val="24"/>
        </w:rPr>
        <w:fldChar w:fldCharType="separate"/>
      </w:r>
      <w:r w:rsidR="00BE7401" w:rsidRPr="00BE7401">
        <w:rPr>
          <w:rFonts w:ascii="Times New Roman" w:hAnsi="Times New Roman" w:cs="Times New Roman"/>
          <w:noProof/>
          <w:sz w:val="24"/>
          <w:szCs w:val="24"/>
        </w:rPr>
        <w:t>(Bungin, 2015)</w:t>
      </w:r>
      <w:r w:rsidR="00BE7401">
        <w:rPr>
          <w:rFonts w:ascii="Times New Roman" w:hAnsi="Times New Roman" w:cs="Times New Roman"/>
          <w:sz w:val="24"/>
          <w:szCs w:val="24"/>
        </w:rPr>
        <w:fldChar w:fldCharType="end"/>
      </w:r>
      <w:r w:rsidRPr="00B62658">
        <w:rPr>
          <w:rFonts w:ascii="Times New Roman" w:hAnsi="Times New Roman" w:cs="Times New Roman"/>
          <w:sz w:val="24"/>
          <w:szCs w:val="24"/>
        </w:rPr>
        <w:t>. At each stage, the data is reduced to produce a proposition and further enriched with literacy discourse.</w:t>
      </w:r>
    </w:p>
    <w:p w:rsidR="00B012EA" w:rsidRPr="009179A2" w:rsidRDefault="009179A2" w:rsidP="009179A2">
      <w:pPr>
        <w:jc w:val="center"/>
        <w:rPr>
          <w:rFonts w:ascii="Times New Roman" w:hAnsi="Times New Roman" w:cs="Times New Roman"/>
          <w:b/>
          <w:sz w:val="24"/>
          <w:szCs w:val="24"/>
        </w:rPr>
      </w:pPr>
      <w:r w:rsidRPr="009179A2">
        <w:rPr>
          <w:rFonts w:ascii="Times New Roman" w:hAnsi="Times New Roman" w:cs="Times New Roman"/>
          <w:b/>
          <w:sz w:val="24"/>
          <w:szCs w:val="24"/>
        </w:rPr>
        <w:t xml:space="preserve">Figure 1. Qualitative Data Analysis according to the </w:t>
      </w:r>
      <w:proofErr w:type="spellStart"/>
      <w:r w:rsidRPr="009179A2">
        <w:rPr>
          <w:rFonts w:ascii="Times New Roman" w:hAnsi="Times New Roman" w:cs="Times New Roman"/>
          <w:b/>
          <w:sz w:val="24"/>
          <w:szCs w:val="24"/>
        </w:rPr>
        <w:t>Spradley</w:t>
      </w:r>
      <w:proofErr w:type="spellEnd"/>
      <w:r w:rsidRPr="009179A2">
        <w:rPr>
          <w:rFonts w:ascii="Times New Roman" w:hAnsi="Times New Roman" w:cs="Times New Roman"/>
          <w:b/>
          <w:sz w:val="24"/>
          <w:szCs w:val="24"/>
        </w:rPr>
        <w:t xml:space="preserve"> model</w:t>
      </w:r>
    </w:p>
    <w:p w:rsidR="00B012EA" w:rsidRPr="006C6808" w:rsidRDefault="009179A2" w:rsidP="00B012EA">
      <w:pPr>
        <w:rPr>
          <w:rFonts w:ascii="Times New Roman" w:hAnsi="Times New Roman" w:cs="Times New Roman"/>
        </w:rPr>
      </w:pPr>
      <w:r w:rsidRPr="006C6808">
        <w:rPr>
          <w:rFonts w:ascii="Times New Roman" w:hAnsi="Times New Roman" w:cs="Times New Roman"/>
          <w:b/>
          <w:noProof/>
          <w:sz w:val="28"/>
          <w:szCs w:val="28"/>
        </w:rPr>
        <w:drawing>
          <wp:anchor distT="0" distB="0" distL="114300" distR="114300" simplePos="0" relativeHeight="251659264" behindDoc="1" locked="0" layoutInCell="1" allowOverlap="1" wp14:anchorId="00DCC9C2" wp14:editId="3134CF13">
            <wp:simplePos x="0" y="0"/>
            <wp:positionH relativeFrom="column">
              <wp:posOffset>0</wp:posOffset>
            </wp:positionH>
            <wp:positionV relativeFrom="paragraph">
              <wp:posOffset>106794</wp:posOffset>
            </wp:positionV>
            <wp:extent cx="5731510" cy="281178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alisis u artikel ijbe.png"/>
                    <pic:cNvPicPr/>
                  </pic:nvPicPr>
                  <pic:blipFill>
                    <a:blip r:embed="rId7">
                      <a:extLst>
                        <a:ext uri="{28A0092B-C50C-407E-A947-70E740481C1C}">
                          <a14:useLocalDpi xmlns:a14="http://schemas.microsoft.com/office/drawing/2010/main" val="0"/>
                        </a:ext>
                      </a:extLst>
                    </a:blip>
                    <a:stretch>
                      <a:fillRect/>
                    </a:stretch>
                  </pic:blipFill>
                  <pic:spPr>
                    <a:xfrm>
                      <a:off x="0" y="0"/>
                      <a:ext cx="5731510" cy="2811780"/>
                    </a:xfrm>
                    <a:prstGeom prst="rect">
                      <a:avLst/>
                    </a:prstGeom>
                  </pic:spPr>
                </pic:pic>
              </a:graphicData>
            </a:graphic>
            <wp14:sizeRelH relativeFrom="page">
              <wp14:pctWidth>0</wp14:pctWidth>
            </wp14:sizeRelH>
            <wp14:sizeRelV relativeFrom="page">
              <wp14:pctHeight>0</wp14:pctHeight>
            </wp14:sizeRelV>
          </wp:anchor>
        </w:drawing>
      </w:r>
    </w:p>
    <w:p w:rsidR="00B012EA" w:rsidRPr="006C6808" w:rsidRDefault="00B012EA" w:rsidP="00B012EA">
      <w:pPr>
        <w:rPr>
          <w:rFonts w:ascii="Times New Roman" w:hAnsi="Times New Roman" w:cs="Times New Roman"/>
        </w:rPr>
      </w:pPr>
    </w:p>
    <w:p w:rsidR="00B012EA" w:rsidRPr="006C6808" w:rsidRDefault="00B012EA" w:rsidP="00B012EA">
      <w:pPr>
        <w:rPr>
          <w:rFonts w:ascii="Times New Roman" w:hAnsi="Times New Roman" w:cs="Times New Roman"/>
        </w:rPr>
      </w:pPr>
    </w:p>
    <w:p w:rsidR="00B012EA" w:rsidRPr="006C6808" w:rsidRDefault="00B012EA" w:rsidP="00B012EA">
      <w:pPr>
        <w:rPr>
          <w:rFonts w:ascii="Times New Roman" w:hAnsi="Times New Roman" w:cs="Times New Roman"/>
        </w:rPr>
      </w:pPr>
    </w:p>
    <w:p w:rsidR="00B012EA" w:rsidRPr="006C6808" w:rsidRDefault="00B012EA" w:rsidP="00B012EA">
      <w:pPr>
        <w:rPr>
          <w:rFonts w:ascii="Times New Roman" w:hAnsi="Times New Roman" w:cs="Times New Roman"/>
        </w:rPr>
      </w:pPr>
    </w:p>
    <w:p w:rsidR="00B012EA" w:rsidRPr="006C6808" w:rsidRDefault="00B012EA" w:rsidP="00B012EA">
      <w:pPr>
        <w:rPr>
          <w:rFonts w:ascii="Times New Roman" w:hAnsi="Times New Roman" w:cs="Times New Roman"/>
        </w:rPr>
      </w:pPr>
    </w:p>
    <w:p w:rsidR="00B012EA" w:rsidRPr="006C6808" w:rsidRDefault="00B012EA" w:rsidP="00B012EA">
      <w:pPr>
        <w:rPr>
          <w:rFonts w:ascii="Times New Roman" w:hAnsi="Times New Roman" w:cs="Times New Roman"/>
        </w:rPr>
      </w:pPr>
    </w:p>
    <w:p w:rsidR="00B012EA" w:rsidRPr="006C6808" w:rsidRDefault="00B012EA" w:rsidP="00B012EA">
      <w:pPr>
        <w:rPr>
          <w:rFonts w:ascii="Times New Roman" w:hAnsi="Times New Roman" w:cs="Times New Roman"/>
        </w:rPr>
      </w:pPr>
    </w:p>
    <w:p w:rsidR="0044476F" w:rsidRDefault="0044476F" w:rsidP="00B012EA">
      <w:pPr>
        <w:spacing w:line="240" w:lineRule="auto"/>
        <w:jc w:val="both"/>
        <w:rPr>
          <w:rFonts w:ascii="Times New Roman" w:hAnsi="Times New Roman" w:cs="Times New Roman"/>
        </w:rPr>
      </w:pPr>
    </w:p>
    <w:p w:rsidR="0044476F" w:rsidRDefault="0044476F" w:rsidP="00B012EA">
      <w:pPr>
        <w:spacing w:line="240" w:lineRule="auto"/>
        <w:jc w:val="both"/>
        <w:rPr>
          <w:rFonts w:ascii="Times New Roman" w:hAnsi="Times New Roman" w:cs="Times New Roman"/>
        </w:rPr>
      </w:pPr>
    </w:p>
    <w:p w:rsidR="009179A2" w:rsidRDefault="009179A2" w:rsidP="00B012EA">
      <w:pPr>
        <w:spacing w:line="240" w:lineRule="auto"/>
        <w:jc w:val="both"/>
        <w:rPr>
          <w:rFonts w:ascii="Times New Roman" w:hAnsi="Times New Roman" w:cs="Times New Roman"/>
          <w:b/>
          <w:sz w:val="28"/>
          <w:szCs w:val="28"/>
        </w:rPr>
      </w:pPr>
    </w:p>
    <w:p w:rsidR="009179A2" w:rsidRDefault="009179A2" w:rsidP="00B012EA">
      <w:pPr>
        <w:spacing w:line="240" w:lineRule="auto"/>
        <w:jc w:val="both"/>
        <w:rPr>
          <w:rFonts w:ascii="Times New Roman" w:hAnsi="Times New Roman" w:cs="Times New Roman"/>
          <w:b/>
          <w:sz w:val="28"/>
          <w:szCs w:val="28"/>
        </w:rPr>
      </w:pPr>
    </w:p>
    <w:p w:rsidR="009179A2" w:rsidRPr="009179A2" w:rsidRDefault="009179A2" w:rsidP="009179A2">
      <w:pPr>
        <w:pStyle w:val="ListParagraph"/>
        <w:numPr>
          <w:ilvl w:val="0"/>
          <w:numId w:val="5"/>
        </w:numPr>
        <w:spacing w:line="240" w:lineRule="auto"/>
        <w:ind w:left="426" w:hanging="426"/>
        <w:jc w:val="both"/>
        <w:rPr>
          <w:rFonts w:ascii="Times New Roman" w:hAnsi="Times New Roman" w:cs="Times New Roman"/>
          <w:b/>
          <w:sz w:val="28"/>
          <w:szCs w:val="28"/>
        </w:rPr>
      </w:pPr>
      <w:r w:rsidRPr="009179A2">
        <w:rPr>
          <w:rFonts w:ascii="Times New Roman" w:hAnsi="Times New Roman" w:cs="Times New Roman"/>
          <w:b/>
          <w:sz w:val="28"/>
          <w:szCs w:val="28"/>
        </w:rPr>
        <w:t>Result</w:t>
      </w:r>
    </w:p>
    <w:p w:rsidR="00B012EA" w:rsidRPr="009179A2" w:rsidRDefault="00B012EA" w:rsidP="009179A2">
      <w:pPr>
        <w:pStyle w:val="ListParagraph"/>
        <w:numPr>
          <w:ilvl w:val="1"/>
          <w:numId w:val="5"/>
        </w:numPr>
        <w:spacing w:line="240" w:lineRule="auto"/>
        <w:jc w:val="both"/>
        <w:rPr>
          <w:rFonts w:ascii="Times New Roman" w:hAnsi="Times New Roman" w:cs="Times New Roman"/>
          <w:b/>
          <w:sz w:val="24"/>
          <w:szCs w:val="24"/>
        </w:rPr>
      </w:pPr>
      <w:r w:rsidRPr="009179A2">
        <w:rPr>
          <w:rFonts w:ascii="Times New Roman" w:hAnsi="Times New Roman" w:cs="Times New Roman"/>
          <w:b/>
          <w:color w:val="000000"/>
          <w:sz w:val="24"/>
          <w:szCs w:val="24"/>
          <w:shd w:val="clear" w:color="auto" w:fill="FFFFFF"/>
        </w:rPr>
        <w:t>Reflection on fraud behavior</w:t>
      </w:r>
    </w:p>
    <w:p w:rsidR="0044476F" w:rsidRDefault="0044476F" w:rsidP="00361138">
      <w:pPr>
        <w:pStyle w:val="NormalWeb"/>
        <w:numPr>
          <w:ilvl w:val="0"/>
          <w:numId w:val="6"/>
        </w:numPr>
        <w:spacing w:before="0" w:beforeAutospacing="0" w:after="120" w:afterAutospacing="0"/>
        <w:ind w:left="714" w:hanging="357"/>
        <w:rPr>
          <w:color w:val="0E101A"/>
        </w:rPr>
      </w:pPr>
      <w:r>
        <w:rPr>
          <w:rStyle w:val="Strong"/>
          <w:color w:val="0E101A"/>
        </w:rPr>
        <w:t>Social and economic aspects of the village</w:t>
      </w:r>
    </w:p>
    <w:p w:rsidR="0044476F" w:rsidRDefault="0044476F" w:rsidP="0044476F">
      <w:pPr>
        <w:pStyle w:val="NormalWeb"/>
        <w:spacing w:before="0" w:beforeAutospacing="0" w:after="0" w:afterAutospacing="0"/>
        <w:ind w:firstLine="720"/>
        <w:jc w:val="both"/>
        <w:rPr>
          <w:color w:val="0E101A"/>
        </w:rPr>
      </w:pPr>
      <w:r>
        <w:rPr>
          <w:color w:val="0E101A"/>
        </w:rPr>
        <w:t>On the research site, the social and cultural life of the community is not much different from other villages around it. Recitation activities become a routine activity for villagers to refresh their spiritual. This activity became a medium of friendship among the villagers even though they often met outside the activity. Formal social activities are also part of the habits of the villagers, especially when entering the period of village development planning. Villagers call it the "Aspiration Net" activity or regulation known as the Development Plan Meeting (</w:t>
      </w:r>
      <w:proofErr w:type="spellStart"/>
      <w:r>
        <w:rPr>
          <w:color w:val="0E101A"/>
        </w:rPr>
        <w:t>Musrenbang</w:t>
      </w:r>
      <w:proofErr w:type="spellEnd"/>
      <w:r>
        <w:rPr>
          <w:color w:val="0E101A"/>
        </w:rPr>
        <w:t>).</w:t>
      </w:r>
    </w:p>
    <w:p w:rsidR="0044476F" w:rsidRDefault="0044476F" w:rsidP="0044476F">
      <w:pPr>
        <w:pStyle w:val="NormalWeb"/>
        <w:spacing w:before="0" w:beforeAutospacing="0" w:after="0" w:afterAutospacing="0"/>
        <w:ind w:firstLine="720"/>
        <w:jc w:val="both"/>
        <w:rPr>
          <w:color w:val="0E101A"/>
        </w:rPr>
      </w:pPr>
      <w:r>
        <w:rPr>
          <w:color w:val="0E101A"/>
        </w:rPr>
        <w:lastRenderedPageBreak/>
        <w:t>Agricultural-based economic activities are the main activities in rural communities</w:t>
      </w:r>
      <w:r w:rsidR="00BE7401">
        <w:rPr>
          <w:color w:val="0E101A"/>
        </w:rPr>
        <w:t xml:space="preserve"> </w:t>
      </w:r>
      <w:r w:rsidR="00BE7401">
        <w:rPr>
          <w:color w:val="0E101A"/>
        </w:rPr>
        <w:fldChar w:fldCharType="begin" w:fldLock="1"/>
      </w:r>
      <w:r w:rsidR="00BE7401">
        <w:rPr>
          <w:color w:val="0E101A"/>
        </w:rPr>
        <w:instrText>ADDIN CSL_CITATION {"citationItems":[{"id":"ITEM-1","itemData":{"ISBN":"9789798918889","author":[{"dropping-particle":"","family":"Murdiyanto","given":"Eko","non-dropping-particle":"","parse-names":false,"suffix":""}],"id":"ITEM-1","issued":{"date-parts":[["2008"]]},"number-of-pages":"218","publisher":"UPN Yogyakarta Press","publisher-place":"Yogyakarta","title":"Sosiologi Perdesaan","type":"book"},"uris":["http://www.mendeley.com/documents/?uuid=c8527f77-fec1-4fbe-89c9-e97d1d8cadac"]}],"mendeley":{"formattedCitation":"(Murdiyanto, 2008)","plainTextFormattedCitation":"(Murdiyanto, 2008)","previouslyFormattedCitation":"(Murdiyanto, 2008)"},"properties":{"noteIndex":0},"schema":"https://github.com/citation-style-language/schema/raw/master/csl-citation.json"}</w:instrText>
      </w:r>
      <w:r w:rsidR="00BE7401">
        <w:rPr>
          <w:color w:val="0E101A"/>
        </w:rPr>
        <w:fldChar w:fldCharType="separate"/>
      </w:r>
      <w:r w:rsidR="00BE7401" w:rsidRPr="00BE7401">
        <w:rPr>
          <w:noProof/>
          <w:color w:val="0E101A"/>
        </w:rPr>
        <w:t>(Murdiyanto, 2008)</w:t>
      </w:r>
      <w:r w:rsidR="00BE7401">
        <w:rPr>
          <w:color w:val="0E101A"/>
        </w:rPr>
        <w:fldChar w:fldCharType="end"/>
      </w:r>
      <w:r>
        <w:rPr>
          <w:color w:val="0E101A"/>
        </w:rPr>
        <w:t xml:space="preserve">. Villagers prefer to work in the agricultural sector rather than go into other sectors. Villagers widely develop vegetable and vegetable commodities. The villagers also cultivate long-term crops on plantation lands such as Orange, Clove, and Coffee trees. Since the Covid-19 outbreak hit Indonesian territory, villagers working in the agricultural sector have increased because overseas residents in urban areas have lost their jobs and returned to farming. </w:t>
      </w:r>
      <w:proofErr w:type="spellStart"/>
      <w:r>
        <w:rPr>
          <w:color w:val="0E101A"/>
        </w:rPr>
        <w:t>Sulistyorini</w:t>
      </w:r>
      <w:proofErr w:type="spellEnd"/>
      <w:r>
        <w:rPr>
          <w:color w:val="0E101A"/>
        </w:rPr>
        <w:t xml:space="preserve"> </w:t>
      </w:r>
      <w:r w:rsidR="00BE7401">
        <w:rPr>
          <w:color w:val="0E101A"/>
        </w:rPr>
        <w:fldChar w:fldCharType="begin" w:fldLock="1"/>
      </w:r>
      <w:r w:rsidR="009B2ECE">
        <w:rPr>
          <w:color w:val="0E101A"/>
        </w:rPr>
        <w:instrText>ADDIN CSL_CITATION {"citationItems":[{"id":"ITEM-1","itemData":{"author":[{"dropping-particle":"","family":"Sulistyorini","given":"Ari","non-dropping-particle":"","parse-names":false,"suffix":""}],"container-title":"Jurnal Inovasi Aparatur","id":"ITEM-1","issue":"1","issued":{"date-parts":[["2020"]]},"page":"145-162","title":"DARI URBANISASI KE RURALISASI FROM URBANIZATION TO RURALIZATION","type":"article-journal","volume":"2"},"uris":["http://www.mendeley.com/documents/?uuid=fbd88cc6-5952-4341-9012-eeb6feaa9101"]}],"mendeley":{"formattedCitation":"(Sulistyorini, 2020)","manualFormatting":"( 2020)","plainTextFormattedCitation":"(Sulistyorini, 2020)","previouslyFormattedCitation":"(Sulistyorini, 2020)"},"properties":{"noteIndex":0},"schema":"https://github.com/citation-style-language/schema/raw/master/csl-citation.json"}</w:instrText>
      </w:r>
      <w:r w:rsidR="00BE7401">
        <w:rPr>
          <w:color w:val="0E101A"/>
        </w:rPr>
        <w:fldChar w:fldCharType="separate"/>
      </w:r>
      <w:r w:rsidR="00BE7401" w:rsidRPr="00BE7401">
        <w:rPr>
          <w:noProof/>
          <w:color w:val="0E101A"/>
        </w:rPr>
        <w:t>( 2020)</w:t>
      </w:r>
      <w:r w:rsidR="00BE7401">
        <w:rPr>
          <w:color w:val="0E101A"/>
        </w:rPr>
        <w:fldChar w:fldCharType="end"/>
      </w:r>
      <w:r>
        <w:rPr>
          <w:color w:val="0E101A"/>
        </w:rPr>
        <w:t>, in his research, said that the pandemic that hit Indonesia accompanied by a policy of restricting social activities has caused many citizens to lose their jobs.</w:t>
      </w:r>
    </w:p>
    <w:p w:rsidR="009179A2" w:rsidRDefault="009179A2" w:rsidP="00B03583">
      <w:pPr>
        <w:pStyle w:val="NormalWeb"/>
        <w:spacing w:before="0" w:beforeAutospacing="0" w:after="0" w:afterAutospacing="0"/>
        <w:rPr>
          <w:rStyle w:val="Strong"/>
          <w:color w:val="0E101A"/>
        </w:rPr>
      </w:pPr>
    </w:p>
    <w:p w:rsidR="00B03583" w:rsidRDefault="00B03583" w:rsidP="00361138">
      <w:pPr>
        <w:pStyle w:val="NormalWeb"/>
        <w:numPr>
          <w:ilvl w:val="0"/>
          <w:numId w:val="6"/>
        </w:numPr>
        <w:spacing w:before="0" w:beforeAutospacing="0" w:after="120" w:afterAutospacing="0"/>
        <w:ind w:left="714" w:hanging="357"/>
        <w:rPr>
          <w:color w:val="0E101A"/>
        </w:rPr>
      </w:pPr>
      <w:r>
        <w:rPr>
          <w:rStyle w:val="Strong"/>
          <w:color w:val="0E101A"/>
        </w:rPr>
        <w:t>Minimal Surveillance</w:t>
      </w:r>
    </w:p>
    <w:p w:rsidR="00B03583" w:rsidRDefault="00B03583" w:rsidP="00B03583">
      <w:pPr>
        <w:pStyle w:val="NormalWeb"/>
        <w:spacing w:before="0" w:beforeAutospacing="0" w:after="0" w:afterAutospacing="0"/>
        <w:ind w:firstLine="720"/>
        <w:jc w:val="both"/>
        <w:rPr>
          <w:color w:val="0E101A"/>
        </w:rPr>
      </w:pPr>
      <w:r>
        <w:rPr>
          <w:color w:val="0E101A"/>
        </w:rPr>
        <w:t>The village area far from reach is the cause of the lack of supervision of the village government. This reason also makes the desire of many parties to supervise bureaucratic accountability in the village government is still relatively hampered. So far, the government's surveillance system uses electronic documents via the internet. Such a step is considered a solution in overcoming geographical distance barriers between the location of the district government and the site of the village government. Such surveillance can only supervise compliance based on documents but loses the context of the actual social reality occurring in the bureaucracy. The patron-client relationship is not visible in the report documents but is often detrimental to the village government.</w:t>
      </w:r>
    </w:p>
    <w:p w:rsidR="00361138" w:rsidRDefault="00361138" w:rsidP="00B03583">
      <w:pPr>
        <w:pStyle w:val="NormalWeb"/>
        <w:spacing w:before="0" w:beforeAutospacing="0" w:after="0" w:afterAutospacing="0"/>
        <w:ind w:firstLine="720"/>
        <w:jc w:val="both"/>
        <w:rPr>
          <w:color w:val="0E101A"/>
        </w:rPr>
      </w:pPr>
    </w:p>
    <w:p w:rsidR="00B03583" w:rsidRDefault="00B03583" w:rsidP="009179A2">
      <w:pPr>
        <w:pStyle w:val="NormalWeb"/>
        <w:numPr>
          <w:ilvl w:val="0"/>
          <w:numId w:val="6"/>
        </w:numPr>
        <w:spacing w:before="0" w:beforeAutospacing="0" w:after="120" w:afterAutospacing="0"/>
        <w:ind w:left="714" w:hanging="357"/>
        <w:rPr>
          <w:color w:val="0E101A"/>
        </w:rPr>
      </w:pPr>
      <w:r>
        <w:rPr>
          <w:rStyle w:val="Strong"/>
          <w:color w:val="0E101A"/>
        </w:rPr>
        <w:t>The dominance of non-apparatus actors in the village bureaucracy</w:t>
      </w:r>
    </w:p>
    <w:p w:rsidR="00B03583" w:rsidRDefault="00B03583" w:rsidP="00361138">
      <w:pPr>
        <w:pStyle w:val="NormalWeb"/>
        <w:spacing w:before="0" w:beforeAutospacing="0" w:after="120" w:afterAutospacing="0"/>
        <w:ind w:firstLine="720"/>
        <w:jc w:val="both"/>
        <w:rPr>
          <w:color w:val="0E101A"/>
        </w:rPr>
      </w:pPr>
      <w:r>
        <w:rPr>
          <w:color w:val="0E101A"/>
        </w:rPr>
        <w:t xml:space="preserve">The candidate of the village head who won the electoral competition involved </w:t>
      </w:r>
      <w:proofErr w:type="gramStart"/>
      <w:r>
        <w:rPr>
          <w:color w:val="0E101A"/>
        </w:rPr>
        <w:t>his</w:t>
      </w:r>
      <w:proofErr w:type="gramEnd"/>
      <w:r>
        <w:rPr>
          <w:color w:val="0E101A"/>
        </w:rPr>
        <w:t xml:space="preserve"> social relations network into the bureaucracy of the village government. Excerpts of interviews with informants corroborate the situation, stating that</w:t>
      </w:r>
    </w:p>
    <w:p w:rsidR="00B03583" w:rsidRDefault="00B03583" w:rsidP="00361138">
      <w:pPr>
        <w:pStyle w:val="NormalWeb"/>
        <w:spacing w:before="0" w:beforeAutospacing="0" w:after="120" w:afterAutospacing="0"/>
        <w:ind w:left="567" w:right="856"/>
        <w:jc w:val="both"/>
        <w:rPr>
          <w:color w:val="0E101A"/>
        </w:rPr>
      </w:pPr>
      <w:r>
        <w:rPr>
          <w:color w:val="0E101A"/>
        </w:rPr>
        <w:t>"</w:t>
      </w:r>
      <w:r>
        <w:rPr>
          <w:rStyle w:val="Emphasis"/>
          <w:color w:val="0E101A"/>
        </w:rPr>
        <w:t>The village apparatus is entirely political supporters of the head of the village government in office." During the election of the village head, all the devices were in favor</w:t>
      </w:r>
      <w:r>
        <w:rPr>
          <w:color w:val="0E101A"/>
        </w:rPr>
        <w:t>".</w:t>
      </w:r>
    </w:p>
    <w:p w:rsidR="00B03583" w:rsidRDefault="00B03583" w:rsidP="009179A2">
      <w:pPr>
        <w:pStyle w:val="NormalWeb"/>
        <w:spacing w:before="0" w:beforeAutospacing="0" w:after="0" w:afterAutospacing="0"/>
        <w:ind w:firstLine="567"/>
        <w:jc w:val="both"/>
        <w:rPr>
          <w:color w:val="0E101A"/>
        </w:rPr>
      </w:pPr>
      <w:r>
        <w:rPr>
          <w:color w:val="0E101A"/>
        </w:rPr>
        <w:t>The line of political supporters in the village government bureaucracy is building a reciprocal social relations alliance. In social relations with a common motive, the benefits are not only on one side but also belong together even though the value is different because of the power factor of one party</w:t>
      </w:r>
      <w:r w:rsidR="009B2ECE">
        <w:rPr>
          <w:color w:val="0E101A"/>
        </w:rPr>
        <w:t xml:space="preserve"> </w:t>
      </w:r>
      <w:r w:rsidR="009B2ECE">
        <w:rPr>
          <w:color w:val="0E101A"/>
        </w:rPr>
        <w:fldChar w:fldCharType="begin" w:fldLock="1"/>
      </w:r>
      <w:r w:rsidR="009B2ECE">
        <w:rPr>
          <w:color w:val="0E101A"/>
        </w:rPr>
        <w:instrText>ADDIN CSL_CITATION {"citationItems":[{"id":"ITEM-1","itemData":{"author":[{"dropping-particle":"","family":"Scott","given":"James C","non-dropping-particle":"","parse-names":false,"suffix":""}],"container-title":"The American Political Science Review","id":"ITEM-1","issue":"1","issued":{"date-parts":[["1972"]]},"page":"91-113","title":"Patron-Client Politics and Political Change in Southeast Asia","type":"article-journal","volume":"66"},"uris":["http://www.mendeley.com/documents/?uuid=6be48f6c-eb57-46d2-aab4-cb47acce755d"]}],"mendeley":{"formattedCitation":"(Scott, 1972)","plainTextFormattedCitation":"(Scott, 1972)","previouslyFormattedCitation":"(Scott, 1972)"},"properties":{"noteIndex":0},"schema":"https://github.com/citation-style-language/schema/raw/master/csl-citation.json"}</w:instrText>
      </w:r>
      <w:r w:rsidR="009B2ECE">
        <w:rPr>
          <w:color w:val="0E101A"/>
        </w:rPr>
        <w:fldChar w:fldCharType="separate"/>
      </w:r>
      <w:r w:rsidR="009B2ECE" w:rsidRPr="009B2ECE">
        <w:rPr>
          <w:noProof/>
          <w:color w:val="0E101A"/>
        </w:rPr>
        <w:t>(Scott, 1972)</w:t>
      </w:r>
      <w:r w:rsidR="009B2ECE">
        <w:rPr>
          <w:color w:val="0E101A"/>
        </w:rPr>
        <w:fldChar w:fldCharType="end"/>
      </w:r>
      <w:r>
        <w:rPr>
          <w:color w:val="0E101A"/>
        </w:rPr>
        <w:t>.</w:t>
      </w:r>
    </w:p>
    <w:p w:rsidR="009179A2" w:rsidRDefault="009179A2" w:rsidP="009179A2">
      <w:pPr>
        <w:pStyle w:val="NormalWeb"/>
        <w:spacing w:before="0" w:beforeAutospacing="0" w:after="0" w:afterAutospacing="0"/>
        <w:jc w:val="both"/>
        <w:rPr>
          <w:color w:val="0E101A"/>
        </w:rPr>
      </w:pPr>
    </w:p>
    <w:p w:rsidR="00FE0329" w:rsidRDefault="00FE0329" w:rsidP="009179A2">
      <w:pPr>
        <w:pStyle w:val="NormalWeb"/>
        <w:numPr>
          <w:ilvl w:val="0"/>
          <w:numId w:val="6"/>
        </w:numPr>
        <w:spacing w:before="0" w:beforeAutospacing="0" w:after="120" w:afterAutospacing="0"/>
        <w:ind w:left="714" w:hanging="357"/>
        <w:rPr>
          <w:color w:val="0E101A"/>
        </w:rPr>
      </w:pPr>
      <w:r>
        <w:rPr>
          <w:rStyle w:val="Strong"/>
          <w:color w:val="0E101A"/>
        </w:rPr>
        <w:t>Fraud Action: Village's Original Income</w:t>
      </w:r>
    </w:p>
    <w:p w:rsidR="00FE0329" w:rsidRDefault="00FE0329" w:rsidP="009179A2">
      <w:pPr>
        <w:pStyle w:val="NormalWeb"/>
        <w:spacing w:before="0" w:beforeAutospacing="0" w:after="120" w:afterAutospacing="0"/>
        <w:ind w:firstLine="720"/>
        <w:jc w:val="both"/>
        <w:rPr>
          <w:color w:val="0E101A"/>
        </w:rPr>
      </w:pPr>
      <w:r>
        <w:rPr>
          <w:color w:val="0E101A"/>
        </w:rPr>
        <w:t xml:space="preserve">In addition to using the village budget, the village government can receive </w:t>
      </w:r>
      <w:proofErr w:type="gramStart"/>
      <w:r>
        <w:rPr>
          <w:color w:val="0E101A"/>
        </w:rPr>
        <w:t>assistance</w:t>
      </w:r>
      <w:proofErr w:type="gramEnd"/>
      <w:r>
        <w:rPr>
          <w:color w:val="0E101A"/>
        </w:rPr>
        <w:t xml:space="preserve"> from the community in cash and goods to carry out infrastructure development. Regulation of the Minister of Home Affairs No. 20 of 2018 concerning Village Financial Management in Article 12 point (4) states that "Self-help, participation, and mutual assistance are receipts derived from village community donations." Furthermore, donations from villagers are the village's original income Regulation of the Minister of Home Affairs No. 20 of 2018 concerning Village </w:t>
      </w:r>
      <w:r>
        <w:rPr>
          <w:color w:val="0E101A"/>
        </w:rPr>
        <w:lastRenderedPageBreak/>
        <w:t>Financial Management in Article 12 point (1) letter c, explains that "The Village Native Income Group consists of self-help, participation and mutual assistance."</w:t>
      </w:r>
    </w:p>
    <w:p w:rsidR="00FE0329" w:rsidRDefault="00FE0329" w:rsidP="009179A2">
      <w:pPr>
        <w:pStyle w:val="NormalWeb"/>
        <w:spacing w:before="0" w:beforeAutospacing="0" w:after="0" w:afterAutospacing="0"/>
        <w:ind w:firstLine="720"/>
        <w:jc w:val="both"/>
        <w:rPr>
          <w:color w:val="0E101A"/>
        </w:rPr>
      </w:pPr>
      <w:r>
        <w:rPr>
          <w:color w:val="0E101A"/>
        </w:rPr>
        <w:t>The Budget for Village infrastructure activities is part of economic development efforts in the village area</w:t>
      </w:r>
      <w:r w:rsidR="009B2ECE">
        <w:rPr>
          <w:color w:val="0E101A"/>
        </w:rPr>
        <w:t xml:space="preserve"> </w:t>
      </w:r>
      <w:r w:rsidR="009B2ECE">
        <w:rPr>
          <w:color w:val="0E101A"/>
        </w:rPr>
        <w:fldChar w:fldCharType="begin" w:fldLock="1"/>
      </w:r>
      <w:r w:rsidR="009B2ECE">
        <w:rPr>
          <w:color w:val="0E101A"/>
        </w:rPr>
        <w:instrText>ADDIN CSL_CITATION {"citationItems":[{"id":"ITEM-1","itemData":{"DOI":"10.13106/jafeb.2021.vol8.no1.563","author":[{"dropping-particle":"","family":"Udjianto","given":"Djoko","non-dropping-particle":"","parse-names":false,"suffix":""},{"dropping-particle":"","family":"Hakim","given":"Abdul","non-dropping-particle":"","parse-names":false,"suffix":""},{"dropping-particle":"","family":"Domai","given":"Tjahjanulin","non-dropping-particle":"","parse-names":false,"suffix":""},{"dropping-particle":"","family":"Suryadi","given":"Suryadi","non-dropping-particle":"","parse-names":false,"suffix":""},{"dropping-particle":"","family":"Hayat","given":"H","non-dropping-particle":"","parse-names":false,"suffix":""}],"container-title":"Journal of Asian Finance, Economics and Business","id":"ITEM-1","issue":"1","issued":{"date-parts":[["2021"]]},"page":"563-572","title":"Community Development and Economic Welfare through the Village Fund Policy","type":"article-journal","volume":"8"},"uris":["http://www.mendeley.com/documents/?uuid=c61187f5-948e-4254-9a07-780bb3d21ca7"]}],"mendeley":{"formattedCitation":"(Udjianto et al., 2021)","plainTextFormattedCitation":"(Udjianto et al., 2021)","previouslyFormattedCitation":"(Udjianto et al., 2021)"},"properties":{"noteIndex":0},"schema":"https://github.com/citation-style-language/schema/raw/master/csl-citation.json"}</w:instrText>
      </w:r>
      <w:r w:rsidR="009B2ECE">
        <w:rPr>
          <w:color w:val="0E101A"/>
        </w:rPr>
        <w:fldChar w:fldCharType="separate"/>
      </w:r>
      <w:r w:rsidR="009B2ECE" w:rsidRPr="009B2ECE">
        <w:rPr>
          <w:noProof/>
          <w:color w:val="0E101A"/>
        </w:rPr>
        <w:t>(Udjianto et al., 2021)</w:t>
      </w:r>
      <w:r w:rsidR="009B2ECE">
        <w:rPr>
          <w:color w:val="0E101A"/>
        </w:rPr>
        <w:fldChar w:fldCharType="end"/>
      </w:r>
      <w:r>
        <w:rPr>
          <w:color w:val="0E101A"/>
        </w:rPr>
        <w:t>. The fact of the field, the infrastructure development budget is dominated by patrons who are political relations of the head of the village government. Patrons collect donations from particular residents under the pretext of infrastructure activities. Donations from residents that were collected were not submitted and reported to the village finance department. This action violates village financial administration procedures stipulated in Regulation of the Minister of Home Affairs No. 20 of 2018 concerning Village Financial Management, including abuse.</w:t>
      </w:r>
    </w:p>
    <w:p w:rsidR="00361138" w:rsidRDefault="00361138" w:rsidP="009179A2">
      <w:pPr>
        <w:pStyle w:val="NormalWeb"/>
        <w:spacing w:before="0" w:beforeAutospacing="0" w:after="0" w:afterAutospacing="0"/>
        <w:ind w:firstLine="720"/>
        <w:jc w:val="both"/>
        <w:rPr>
          <w:color w:val="0E101A"/>
        </w:rPr>
      </w:pPr>
    </w:p>
    <w:p w:rsidR="00CA751C" w:rsidRPr="00361138" w:rsidRDefault="00361138" w:rsidP="00361138">
      <w:pPr>
        <w:pStyle w:val="NormalWeb"/>
        <w:numPr>
          <w:ilvl w:val="0"/>
          <w:numId w:val="5"/>
        </w:numPr>
        <w:spacing w:before="0" w:beforeAutospacing="0" w:after="120" w:afterAutospacing="0"/>
        <w:ind w:left="425" w:hanging="425"/>
        <w:rPr>
          <w:color w:val="0E101A"/>
          <w:sz w:val="28"/>
          <w:szCs w:val="28"/>
        </w:rPr>
      </w:pPr>
      <w:r w:rsidRPr="00361138">
        <w:rPr>
          <w:rStyle w:val="Strong"/>
          <w:color w:val="0E101A"/>
          <w:sz w:val="28"/>
          <w:szCs w:val="28"/>
        </w:rPr>
        <w:t>Conclusion</w:t>
      </w:r>
    </w:p>
    <w:p w:rsidR="00CA751C" w:rsidRDefault="00CA751C" w:rsidP="00CA751C">
      <w:pPr>
        <w:pStyle w:val="NormalWeb"/>
        <w:spacing w:before="0" w:beforeAutospacing="0" w:after="0" w:afterAutospacing="0"/>
        <w:ind w:firstLine="720"/>
        <w:jc w:val="both"/>
        <w:rPr>
          <w:color w:val="0E101A"/>
        </w:rPr>
      </w:pPr>
      <w:r>
        <w:rPr>
          <w:color w:val="0E101A"/>
        </w:rPr>
        <w:t>A patron-client relationship is the interaction of two or more people who tend to be mutually beneficial (reciprocal). Although patron-client relationships provide mutual benefit to the parties but the most profitable patrons, this condition is called the term asymmetric benefit. Patrons have a dominant role so that the benefits received are more significant than others. But on the contrary, village officials face more significant risks due to responsibility for village financial management.</w:t>
      </w:r>
    </w:p>
    <w:p w:rsidR="00361138" w:rsidRDefault="00361138" w:rsidP="00CA751C">
      <w:pPr>
        <w:pStyle w:val="NormalWeb"/>
        <w:spacing w:before="0" w:beforeAutospacing="0" w:after="0" w:afterAutospacing="0"/>
        <w:ind w:firstLine="720"/>
        <w:jc w:val="both"/>
        <w:rPr>
          <w:color w:val="0E101A"/>
        </w:rPr>
      </w:pPr>
    </w:p>
    <w:p w:rsidR="00CA751C" w:rsidRDefault="00CA751C" w:rsidP="00CA751C">
      <w:pPr>
        <w:pStyle w:val="NormalWeb"/>
        <w:spacing w:before="0" w:beforeAutospacing="0" w:after="0" w:afterAutospacing="0"/>
        <w:ind w:firstLine="720"/>
        <w:jc w:val="both"/>
        <w:rPr>
          <w:color w:val="0E101A"/>
        </w:rPr>
      </w:pPr>
      <w:r>
        <w:rPr>
          <w:color w:val="0E101A"/>
        </w:rPr>
        <w:t>Village officials in the context of patron-client relations are clients who often violate the provisions of village regulations. The desire imposed by the patrons leads village officials to violate financial laws. The domination of patrons who often impose their will in the view of fraud triangle theory is a pressure. The psychological burden makes the apparatus choose to follow the patron's will even though it violates the provisions of the regulations.</w:t>
      </w:r>
    </w:p>
    <w:p w:rsidR="00361138" w:rsidRDefault="00361138" w:rsidP="00CA751C">
      <w:pPr>
        <w:pStyle w:val="NormalWeb"/>
        <w:spacing w:before="0" w:beforeAutospacing="0" w:after="0" w:afterAutospacing="0"/>
        <w:ind w:firstLine="720"/>
        <w:jc w:val="both"/>
        <w:rPr>
          <w:color w:val="0E101A"/>
        </w:rPr>
      </w:pPr>
    </w:p>
    <w:p w:rsidR="00CA751C" w:rsidRDefault="00CA751C" w:rsidP="00CA751C">
      <w:pPr>
        <w:pStyle w:val="NormalWeb"/>
        <w:spacing w:before="0" w:beforeAutospacing="0" w:after="0" w:afterAutospacing="0"/>
        <w:ind w:firstLine="720"/>
        <w:jc w:val="both"/>
        <w:rPr>
          <w:color w:val="0E101A"/>
        </w:rPr>
      </w:pPr>
      <w:r>
        <w:rPr>
          <w:color w:val="0E101A"/>
        </w:rPr>
        <w:t>Fraud is part of the action that leads to cheating</w:t>
      </w:r>
      <w:r w:rsidR="009B2ECE">
        <w:rPr>
          <w:color w:val="0E101A"/>
        </w:rPr>
        <w:t xml:space="preserve"> </w:t>
      </w:r>
      <w:r w:rsidR="009B2ECE">
        <w:rPr>
          <w:color w:val="0E101A"/>
        </w:rPr>
        <w:fldChar w:fldCharType="begin" w:fldLock="1"/>
      </w:r>
      <w:r w:rsidR="00F357FD">
        <w:rPr>
          <w:color w:val="0E101A"/>
        </w:rPr>
        <w:instrText>ADDIN CSL_CITATION {"citationItems":[{"id":"ITEM-1","itemData":{"ISBN":"9789401183369","author":[{"dropping-particle":"","family":"Cressey","given":"Donald R.","non-dropping-particle":"","parse-names":false,"suffix":""}],"id":"ITEM-1","issued":{"date-parts":[["1964"]]},"title":"DELINQUENCY, CRIME AND DIFFERENTIAL ASSOCIATION","type":"book"},"uris":["http://www.mendeley.com/documents/?uuid=f2802fe8-eb15-467f-89ef-481561dd97bf"]}],"mendeley":{"formattedCitation":"(Cressey, 1964)","plainTextFormattedCitation":"(Cressey, 1964)","previouslyFormattedCitation":"(Cressey, 1964)"},"properties":{"noteIndex":0},"schema":"https://github.com/citation-style-language/schema/raw/master/csl-citation.json"}</w:instrText>
      </w:r>
      <w:r w:rsidR="009B2ECE">
        <w:rPr>
          <w:color w:val="0E101A"/>
        </w:rPr>
        <w:fldChar w:fldCharType="separate"/>
      </w:r>
      <w:r w:rsidR="009B2ECE" w:rsidRPr="009B2ECE">
        <w:rPr>
          <w:noProof/>
          <w:color w:val="0E101A"/>
        </w:rPr>
        <w:t>(Cressey, 1964)</w:t>
      </w:r>
      <w:r w:rsidR="009B2ECE">
        <w:rPr>
          <w:color w:val="0E101A"/>
        </w:rPr>
        <w:fldChar w:fldCharType="end"/>
      </w:r>
      <w:r>
        <w:rPr>
          <w:color w:val="0E101A"/>
        </w:rPr>
        <w:t>. Fraud triangle theory stipulates three elements that encourage someone to commit fraud: pressure, opportunity, and rationalization. Fraud Triangle Theory helps analyze someone's motivation to commit fraud. In this research, the fraud triangle theory is a theoretical instrument to understand fraud in the village government bureaucracy.</w:t>
      </w:r>
    </w:p>
    <w:p w:rsidR="00361138" w:rsidRDefault="00361138" w:rsidP="008B0A01">
      <w:pPr>
        <w:ind w:firstLine="720"/>
        <w:jc w:val="center"/>
        <w:rPr>
          <w:rFonts w:ascii="Times New Roman" w:hAnsi="Times New Roman" w:cs="Times New Roman"/>
          <w:b/>
          <w:sz w:val="24"/>
          <w:szCs w:val="24"/>
        </w:rPr>
      </w:pPr>
    </w:p>
    <w:p w:rsidR="008B0A01" w:rsidRPr="00361138" w:rsidRDefault="00361138" w:rsidP="008B0A01">
      <w:pPr>
        <w:ind w:firstLine="720"/>
        <w:jc w:val="center"/>
        <w:rPr>
          <w:rFonts w:ascii="Times New Roman" w:hAnsi="Times New Roman" w:cs="Times New Roman"/>
          <w:b/>
          <w:sz w:val="24"/>
          <w:szCs w:val="24"/>
        </w:rPr>
      </w:pPr>
      <w:r w:rsidRPr="00361138">
        <w:rPr>
          <w:rFonts w:ascii="Times New Roman" w:hAnsi="Times New Roman" w:cs="Times New Roman"/>
          <w:b/>
          <w:noProof/>
          <w:sz w:val="24"/>
          <w:szCs w:val="24"/>
        </w:rPr>
        <w:drawing>
          <wp:anchor distT="0" distB="0" distL="114300" distR="114300" simplePos="0" relativeHeight="251661312" behindDoc="1" locked="0" layoutInCell="1" allowOverlap="1" wp14:anchorId="7769B88B" wp14:editId="2DD9B17F">
            <wp:simplePos x="0" y="0"/>
            <wp:positionH relativeFrom="column">
              <wp:posOffset>1562318</wp:posOffset>
            </wp:positionH>
            <wp:positionV relativeFrom="paragraph">
              <wp:posOffset>205768</wp:posOffset>
            </wp:positionV>
            <wp:extent cx="2783205" cy="1873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ngayaan model cressey.png"/>
                    <pic:cNvPicPr/>
                  </pic:nvPicPr>
                  <pic:blipFill>
                    <a:blip r:embed="rId8">
                      <a:extLst>
                        <a:ext uri="{28A0092B-C50C-407E-A947-70E740481C1C}">
                          <a14:useLocalDpi xmlns:a14="http://schemas.microsoft.com/office/drawing/2010/main" val="0"/>
                        </a:ext>
                      </a:extLst>
                    </a:blip>
                    <a:stretch>
                      <a:fillRect/>
                    </a:stretch>
                  </pic:blipFill>
                  <pic:spPr>
                    <a:xfrm>
                      <a:off x="0" y="0"/>
                      <a:ext cx="2783205" cy="1873885"/>
                    </a:xfrm>
                    <a:prstGeom prst="rect">
                      <a:avLst/>
                    </a:prstGeom>
                  </pic:spPr>
                </pic:pic>
              </a:graphicData>
            </a:graphic>
            <wp14:sizeRelH relativeFrom="page">
              <wp14:pctWidth>0</wp14:pctWidth>
            </wp14:sizeRelH>
            <wp14:sizeRelV relativeFrom="page">
              <wp14:pctHeight>0</wp14:pctHeight>
            </wp14:sizeRelV>
          </wp:anchor>
        </w:drawing>
      </w:r>
      <w:r w:rsidRPr="00361138">
        <w:rPr>
          <w:rFonts w:ascii="Times New Roman" w:hAnsi="Times New Roman" w:cs="Times New Roman"/>
          <w:b/>
          <w:sz w:val="24"/>
          <w:szCs w:val="24"/>
        </w:rPr>
        <w:t>Figure 2</w:t>
      </w:r>
      <w:r w:rsidRPr="00361138">
        <w:rPr>
          <w:rFonts w:ascii="Times New Roman" w:hAnsi="Times New Roman" w:cs="Times New Roman"/>
          <w:b/>
          <w:sz w:val="24"/>
          <w:szCs w:val="24"/>
        </w:rPr>
        <w:t>.</w:t>
      </w:r>
      <w:r w:rsidRPr="00361138">
        <w:rPr>
          <w:rFonts w:ascii="Times New Roman" w:hAnsi="Times New Roman" w:cs="Times New Roman"/>
          <w:b/>
          <w:sz w:val="24"/>
          <w:szCs w:val="24"/>
        </w:rPr>
        <w:t xml:space="preserve"> </w:t>
      </w:r>
      <w:r w:rsidR="008B0A01" w:rsidRPr="00361138">
        <w:rPr>
          <w:rFonts w:ascii="Times New Roman" w:hAnsi="Times New Roman" w:cs="Times New Roman"/>
          <w:b/>
          <w:sz w:val="24"/>
          <w:szCs w:val="24"/>
        </w:rPr>
        <w:t>Fraud Triangle Theory Enrichment</w:t>
      </w:r>
    </w:p>
    <w:p w:rsidR="008B0A01" w:rsidRPr="006C6808" w:rsidRDefault="008B0A01" w:rsidP="008B0A01">
      <w:pPr>
        <w:ind w:firstLine="720"/>
        <w:jc w:val="center"/>
        <w:rPr>
          <w:rFonts w:ascii="Times New Roman" w:hAnsi="Times New Roman" w:cs="Times New Roman"/>
        </w:rPr>
      </w:pPr>
    </w:p>
    <w:p w:rsidR="008B0A01" w:rsidRPr="006C6808" w:rsidRDefault="008B0A01" w:rsidP="008B0A01">
      <w:pPr>
        <w:ind w:firstLine="720"/>
        <w:jc w:val="center"/>
        <w:rPr>
          <w:rFonts w:ascii="Times New Roman" w:hAnsi="Times New Roman" w:cs="Times New Roman"/>
        </w:rPr>
      </w:pPr>
    </w:p>
    <w:p w:rsidR="008B0A01" w:rsidRPr="006C6808" w:rsidRDefault="008B0A01" w:rsidP="008B0A01">
      <w:pPr>
        <w:ind w:firstLine="720"/>
        <w:jc w:val="center"/>
        <w:rPr>
          <w:rFonts w:ascii="Times New Roman" w:hAnsi="Times New Roman" w:cs="Times New Roman"/>
        </w:rPr>
      </w:pPr>
    </w:p>
    <w:p w:rsidR="008B0A01" w:rsidRPr="006C6808" w:rsidRDefault="008B0A01" w:rsidP="008B0A01">
      <w:pPr>
        <w:ind w:firstLine="720"/>
        <w:jc w:val="center"/>
        <w:rPr>
          <w:rFonts w:ascii="Times New Roman" w:hAnsi="Times New Roman" w:cs="Times New Roman"/>
        </w:rPr>
      </w:pPr>
    </w:p>
    <w:p w:rsidR="008B0A01" w:rsidRPr="006C6808" w:rsidRDefault="008B0A01" w:rsidP="008B0A01">
      <w:pPr>
        <w:ind w:firstLine="720"/>
        <w:jc w:val="center"/>
        <w:rPr>
          <w:rFonts w:ascii="Times New Roman" w:hAnsi="Times New Roman" w:cs="Times New Roman"/>
        </w:rPr>
      </w:pPr>
    </w:p>
    <w:p w:rsidR="008B0A01" w:rsidRPr="00B62658" w:rsidRDefault="00054A5F" w:rsidP="00B62658">
      <w:pPr>
        <w:ind w:firstLine="720"/>
        <w:jc w:val="both"/>
        <w:rPr>
          <w:rFonts w:ascii="Times New Roman" w:hAnsi="Times New Roman" w:cs="Times New Roman"/>
          <w:sz w:val="24"/>
          <w:szCs w:val="24"/>
        </w:rPr>
      </w:pPr>
      <w:r w:rsidRPr="00B62658">
        <w:rPr>
          <w:rFonts w:ascii="Times New Roman" w:hAnsi="Times New Roman" w:cs="Times New Roman"/>
          <w:sz w:val="24"/>
          <w:szCs w:val="24"/>
        </w:rPr>
        <w:lastRenderedPageBreak/>
        <w:t>The figure factor and the influence of "patronage" put the village apparatus and the village government bureaucracy under patron pressure. The social relations of the village government head with the patron (political sponsor) succeeded in suppressing the village government's policies to suit the interests of the patron party. The domination of patrons in the village bureaucracy fulfills the opportunity element in the fraud triangle theory. The patron-client social relationship in the village government bureaucracy opens opportunities for certain parties to commit fraud.</w:t>
      </w:r>
    </w:p>
    <w:p w:rsidR="00054A5F" w:rsidRDefault="009B2ECE" w:rsidP="009B2ECE">
      <w:pPr>
        <w:ind w:firstLine="720"/>
        <w:jc w:val="center"/>
        <w:rPr>
          <w:rFonts w:ascii="Times New Roman" w:hAnsi="Times New Roman" w:cs="Times New Roman"/>
          <w:b/>
          <w:sz w:val="24"/>
          <w:szCs w:val="24"/>
        </w:rPr>
      </w:pPr>
      <w:r>
        <w:rPr>
          <w:rFonts w:ascii="Times New Roman" w:hAnsi="Times New Roman" w:cs="Times New Roman"/>
          <w:b/>
          <w:sz w:val="24"/>
          <w:szCs w:val="24"/>
        </w:rPr>
        <w:t>R</w:t>
      </w:r>
      <w:r w:rsidRPr="009B2ECE">
        <w:rPr>
          <w:rFonts w:ascii="Times New Roman" w:hAnsi="Times New Roman" w:cs="Times New Roman"/>
          <w:b/>
          <w:sz w:val="24"/>
          <w:szCs w:val="24"/>
        </w:rPr>
        <w:t>eference</w:t>
      </w:r>
    </w:p>
    <w:p w:rsidR="00F357FD"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b/>
        </w:rPr>
        <w:fldChar w:fldCharType="begin" w:fldLock="1"/>
      </w:r>
      <w:r w:rsidRPr="004A436C">
        <w:rPr>
          <w:rFonts w:ascii="Times New Roman" w:hAnsi="Times New Roman" w:cs="Times New Roman"/>
          <w:b/>
        </w:rPr>
        <w:instrText xml:space="preserve">ADDIN Mendeley Bibliography CSL_BIBLIOGRAPHY </w:instrText>
      </w:r>
      <w:r w:rsidRPr="004A436C">
        <w:rPr>
          <w:rFonts w:ascii="Times New Roman" w:hAnsi="Times New Roman" w:cs="Times New Roman"/>
          <w:b/>
        </w:rPr>
        <w:fldChar w:fldCharType="separate"/>
      </w:r>
      <w:r w:rsidRPr="004A436C">
        <w:rPr>
          <w:rFonts w:ascii="Times New Roman" w:hAnsi="Times New Roman" w:cs="Times New Roman"/>
          <w:noProof/>
        </w:rPr>
        <w:t xml:space="preserve">Alatas, S. H. (1987). </w:t>
      </w:r>
      <w:r w:rsidRPr="004A436C">
        <w:rPr>
          <w:rFonts w:ascii="Times New Roman" w:hAnsi="Times New Roman" w:cs="Times New Roman"/>
          <w:i/>
          <w:iCs/>
          <w:noProof/>
        </w:rPr>
        <w:t>Korupsi : Sifat, Sebab dan Fungsi</w:t>
      </w:r>
      <w:r w:rsidRPr="004A436C">
        <w:rPr>
          <w:rFonts w:ascii="Times New Roman" w:hAnsi="Times New Roman" w:cs="Times New Roman"/>
          <w:noProof/>
        </w:rPr>
        <w:t xml:space="preserve"> (1st ed.). LP3ES.</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Albrecht, W. S., Albrecht, C. O., Albrecht, C. C. ., &amp; Zimbelman, M. F. (2012). </w:t>
      </w:r>
      <w:r w:rsidRPr="004A436C">
        <w:rPr>
          <w:rFonts w:ascii="Times New Roman" w:hAnsi="Times New Roman" w:cs="Times New Roman"/>
          <w:i/>
          <w:iCs/>
          <w:noProof/>
        </w:rPr>
        <w:t>Fraud Examination : Fourth Edition</w:t>
      </w:r>
      <w:r w:rsidRPr="004A436C">
        <w:rPr>
          <w:rFonts w:ascii="Times New Roman" w:hAnsi="Times New Roman" w:cs="Times New Roman"/>
          <w:noProof/>
        </w:rPr>
        <w:t>. South-Western, Cengage Learning ALL.</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Andhika, L. R. (2018). Bahaya Patronase dan Klientalisme Dalam Pemilihan Kepala Desa Serentak. </w:t>
      </w:r>
      <w:r w:rsidRPr="004A436C">
        <w:rPr>
          <w:rFonts w:ascii="Times New Roman" w:hAnsi="Times New Roman" w:cs="Times New Roman"/>
          <w:i/>
          <w:iCs/>
          <w:noProof/>
        </w:rPr>
        <w:t>Jurnal Kajian</w:t>
      </w:r>
      <w:r w:rsidRPr="004A436C">
        <w:rPr>
          <w:rFonts w:ascii="Times New Roman" w:hAnsi="Times New Roman" w:cs="Times New Roman"/>
          <w:noProof/>
        </w:rPr>
        <w:t xml:space="preserve">, </w:t>
      </w:r>
      <w:r w:rsidRPr="004A436C">
        <w:rPr>
          <w:rFonts w:ascii="Times New Roman" w:hAnsi="Times New Roman" w:cs="Times New Roman"/>
          <w:i/>
          <w:iCs/>
          <w:noProof/>
        </w:rPr>
        <w:t>22</w:t>
      </w:r>
      <w:r w:rsidRPr="004A436C">
        <w:rPr>
          <w:rFonts w:ascii="Times New Roman" w:hAnsi="Times New Roman" w:cs="Times New Roman"/>
          <w:noProof/>
        </w:rPr>
        <w:t>(3), 205–219.</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Azis, M. A. bin A., Said, J., &amp; Alam, M. M. (2015). Assessment of the Practices of Internal Control System in the Public Sectors of Malaysia . </w:t>
      </w:r>
      <w:r w:rsidRPr="004A436C">
        <w:rPr>
          <w:rFonts w:ascii="Times New Roman" w:hAnsi="Times New Roman" w:cs="Times New Roman"/>
          <w:i/>
          <w:iCs/>
          <w:noProof/>
        </w:rPr>
        <w:t>Asia-Pacific Management Accounting Journal</w:t>
      </w:r>
      <w:r w:rsidRPr="004A436C">
        <w:rPr>
          <w:rFonts w:ascii="Times New Roman" w:hAnsi="Times New Roman" w:cs="Times New Roman"/>
          <w:noProof/>
        </w:rPr>
        <w:t xml:space="preserve">, </w:t>
      </w:r>
      <w:r w:rsidRPr="004A436C">
        <w:rPr>
          <w:rFonts w:ascii="Times New Roman" w:hAnsi="Times New Roman" w:cs="Times New Roman"/>
          <w:i/>
          <w:iCs/>
          <w:noProof/>
        </w:rPr>
        <w:t>10</w:t>
      </w:r>
      <w:r w:rsidRPr="004A436C">
        <w:rPr>
          <w:rFonts w:ascii="Times New Roman" w:hAnsi="Times New Roman" w:cs="Times New Roman"/>
          <w:noProof/>
        </w:rPr>
        <w:t>(1), 16.</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Bryman, A. (2012). </w:t>
      </w:r>
      <w:r w:rsidRPr="004A436C">
        <w:rPr>
          <w:rFonts w:ascii="Times New Roman" w:hAnsi="Times New Roman" w:cs="Times New Roman"/>
          <w:i/>
          <w:iCs/>
          <w:noProof/>
        </w:rPr>
        <w:t>Social Research Methods</w:t>
      </w:r>
      <w:r w:rsidRPr="004A436C">
        <w:rPr>
          <w:rFonts w:ascii="Times New Roman" w:hAnsi="Times New Roman" w:cs="Times New Roman"/>
          <w:noProof/>
        </w:rPr>
        <w:t xml:space="preserve"> (4th ed.). Oxford University Press.</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Bungin, B. (2015). </w:t>
      </w:r>
      <w:r w:rsidRPr="004A436C">
        <w:rPr>
          <w:rFonts w:ascii="Times New Roman" w:hAnsi="Times New Roman" w:cs="Times New Roman"/>
          <w:i/>
          <w:iCs/>
          <w:noProof/>
        </w:rPr>
        <w:t>Analisis Data Penelitian Kualitatif</w:t>
      </w:r>
      <w:r w:rsidRPr="004A436C">
        <w:rPr>
          <w:rFonts w:ascii="Times New Roman" w:hAnsi="Times New Roman" w:cs="Times New Roman"/>
          <w:noProof/>
        </w:rPr>
        <w:t>. Rajawali .</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Cressey, D. R. (1964). </w:t>
      </w:r>
      <w:r w:rsidRPr="004A436C">
        <w:rPr>
          <w:rFonts w:ascii="Times New Roman" w:hAnsi="Times New Roman" w:cs="Times New Roman"/>
          <w:i/>
          <w:iCs/>
          <w:noProof/>
        </w:rPr>
        <w:t>Delinquency, Crime And Differential Association</w:t>
      </w:r>
      <w:r w:rsidRPr="004A436C">
        <w:rPr>
          <w:rFonts w:ascii="Times New Roman" w:hAnsi="Times New Roman" w:cs="Times New Roman"/>
          <w:noProof/>
        </w:rPr>
        <w:t>.</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Geofrey, T., &amp; Kungu, N. J. (2020). The Implication Of Political Patron-Client Linkages On Democratic Governance In Developing Democracies. </w:t>
      </w:r>
      <w:r w:rsidRPr="004A436C">
        <w:rPr>
          <w:rFonts w:ascii="Times New Roman" w:hAnsi="Times New Roman" w:cs="Times New Roman"/>
          <w:i/>
          <w:iCs/>
          <w:noProof/>
        </w:rPr>
        <w:t>International Journal of Innovative Research and Advanced Studies (IJIRAS)</w:t>
      </w:r>
      <w:r w:rsidRPr="004A436C">
        <w:rPr>
          <w:rFonts w:ascii="Times New Roman" w:hAnsi="Times New Roman" w:cs="Times New Roman"/>
          <w:noProof/>
        </w:rPr>
        <w:t xml:space="preserve">, </w:t>
      </w:r>
      <w:r w:rsidRPr="004A436C">
        <w:rPr>
          <w:rFonts w:ascii="Times New Roman" w:hAnsi="Times New Roman" w:cs="Times New Roman"/>
          <w:i/>
          <w:iCs/>
          <w:noProof/>
        </w:rPr>
        <w:t>7</w:t>
      </w:r>
      <w:r w:rsidRPr="004A436C">
        <w:rPr>
          <w:rFonts w:ascii="Times New Roman" w:hAnsi="Times New Roman" w:cs="Times New Roman"/>
          <w:noProof/>
        </w:rPr>
        <w:t>(4), 211–218. http://41.89.101.166:8080/handle/123456789/10755</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Golden, M. A. (2000). Political Patronage, Bureaucracy and Corruption in Postwar Italy. In </w:t>
      </w:r>
      <w:r w:rsidRPr="004A436C">
        <w:rPr>
          <w:rFonts w:ascii="Times New Roman" w:hAnsi="Times New Roman" w:cs="Times New Roman"/>
          <w:i/>
          <w:iCs/>
          <w:noProof/>
        </w:rPr>
        <w:t>presentation at the Annual Meeting of the American Political Science Association, Marriott Wardman Park,</w:t>
      </w:r>
      <w:r w:rsidRPr="004A436C">
        <w:rPr>
          <w:rFonts w:ascii="Times New Roman" w:hAnsi="Times New Roman" w:cs="Times New Roman"/>
          <w:noProof/>
        </w:rPr>
        <w:t xml:space="preserve"> (p. 31).</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Golden, M. A. (2003). Electoral Connections : The Effects of the Personal Vote on Political Patronage , Bureaucracy and Legislation in Postwar Italy Electoral Connections : The Effects of the Personal Vote on Political Patronage , Bureaucracy and Legislation in Postwar Italy. </w:t>
      </w:r>
      <w:r w:rsidRPr="004A436C">
        <w:rPr>
          <w:rFonts w:ascii="Times New Roman" w:hAnsi="Times New Roman" w:cs="Times New Roman"/>
          <w:i/>
          <w:iCs/>
          <w:noProof/>
        </w:rPr>
        <w:t>British Journal of Political Science</w:t>
      </w:r>
      <w:r w:rsidRPr="004A436C">
        <w:rPr>
          <w:rFonts w:ascii="Times New Roman" w:hAnsi="Times New Roman" w:cs="Times New Roman"/>
          <w:noProof/>
        </w:rPr>
        <w:t xml:space="preserve">, </w:t>
      </w:r>
      <w:r w:rsidRPr="004A436C">
        <w:rPr>
          <w:rFonts w:ascii="Times New Roman" w:hAnsi="Times New Roman" w:cs="Times New Roman"/>
          <w:i/>
          <w:iCs/>
          <w:noProof/>
        </w:rPr>
        <w:t>33</w:t>
      </w:r>
      <w:r w:rsidRPr="004A436C">
        <w:rPr>
          <w:rFonts w:ascii="Times New Roman" w:hAnsi="Times New Roman" w:cs="Times New Roman"/>
          <w:noProof/>
        </w:rPr>
        <w:t>(2), 189–212. https://doi.org/10.1017/S0007123403000085</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Hanif, H. (2009). Politik Klientelisme Baru dan Dilema Demokratisasi di Indonesia ’. </w:t>
      </w:r>
      <w:r w:rsidRPr="004A436C">
        <w:rPr>
          <w:rFonts w:ascii="Times New Roman" w:hAnsi="Times New Roman" w:cs="Times New Roman"/>
          <w:i/>
          <w:iCs/>
          <w:noProof/>
        </w:rPr>
        <w:t>Jurnal Ilmu Sosiial Dan Ilmu Politik</w:t>
      </w:r>
      <w:r w:rsidRPr="004A436C">
        <w:rPr>
          <w:rFonts w:ascii="Times New Roman" w:hAnsi="Times New Roman" w:cs="Times New Roman"/>
          <w:noProof/>
        </w:rPr>
        <w:t xml:space="preserve">, </w:t>
      </w:r>
      <w:r w:rsidRPr="004A436C">
        <w:rPr>
          <w:rFonts w:ascii="Times New Roman" w:hAnsi="Times New Roman" w:cs="Times New Roman"/>
          <w:i/>
          <w:iCs/>
          <w:noProof/>
        </w:rPr>
        <w:t>12</w:t>
      </w:r>
      <w:r w:rsidRPr="004A436C">
        <w:rPr>
          <w:rFonts w:ascii="Times New Roman" w:hAnsi="Times New Roman" w:cs="Times New Roman"/>
          <w:noProof/>
        </w:rPr>
        <w:t>(3), 257–390.</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Ibietan, J. (2013). Corruption and Public Accountability in the Nigerian Public Sector : Interrogating the Omission . </w:t>
      </w:r>
      <w:r w:rsidRPr="004A436C">
        <w:rPr>
          <w:rFonts w:ascii="Times New Roman" w:hAnsi="Times New Roman" w:cs="Times New Roman"/>
          <w:i/>
          <w:iCs/>
          <w:noProof/>
        </w:rPr>
        <w:t>European Journal of Business and Management</w:t>
      </w:r>
      <w:r w:rsidRPr="004A436C">
        <w:rPr>
          <w:rFonts w:ascii="Times New Roman" w:hAnsi="Times New Roman" w:cs="Times New Roman"/>
          <w:noProof/>
        </w:rPr>
        <w:t xml:space="preserve">, </w:t>
      </w:r>
      <w:r w:rsidRPr="004A436C">
        <w:rPr>
          <w:rFonts w:ascii="Times New Roman" w:hAnsi="Times New Roman" w:cs="Times New Roman"/>
          <w:i/>
          <w:iCs/>
          <w:noProof/>
        </w:rPr>
        <w:t>5</w:t>
      </w:r>
      <w:r w:rsidRPr="004A436C">
        <w:rPr>
          <w:rFonts w:ascii="Times New Roman" w:hAnsi="Times New Roman" w:cs="Times New Roman"/>
          <w:noProof/>
        </w:rPr>
        <w:t>(15), 41–49.</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Irianto, G. (2003). Skandal Korporasi dan Akuntan. </w:t>
      </w:r>
      <w:r w:rsidRPr="004A436C">
        <w:rPr>
          <w:rFonts w:ascii="Times New Roman" w:hAnsi="Times New Roman" w:cs="Times New Roman"/>
          <w:i/>
          <w:iCs/>
          <w:noProof/>
        </w:rPr>
        <w:t>Lntasan Ekonomi</w:t>
      </w:r>
      <w:r w:rsidRPr="004A436C">
        <w:rPr>
          <w:rFonts w:ascii="Times New Roman" w:hAnsi="Times New Roman" w:cs="Times New Roman"/>
          <w:noProof/>
        </w:rPr>
        <w:t xml:space="preserve">, </w:t>
      </w:r>
      <w:r w:rsidRPr="004A436C">
        <w:rPr>
          <w:rFonts w:ascii="Times New Roman" w:hAnsi="Times New Roman" w:cs="Times New Roman"/>
          <w:i/>
          <w:iCs/>
          <w:noProof/>
        </w:rPr>
        <w:t>XX</w:t>
      </w:r>
      <w:r w:rsidRPr="004A436C">
        <w:rPr>
          <w:rFonts w:ascii="Times New Roman" w:hAnsi="Times New Roman" w:cs="Times New Roman"/>
          <w:noProof/>
        </w:rPr>
        <w:t>(2), 104–114.</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Khan, M. (1998). Patron ‐ Client networks and the economic effects of corruption in Asia. </w:t>
      </w:r>
      <w:r w:rsidRPr="004A436C">
        <w:rPr>
          <w:rFonts w:ascii="Times New Roman" w:hAnsi="Times New Roman" w:cs="Times New Roman"/>
          <w:i/>
          <w:iCs/>
          <w:noProof/>
        </w:rPr>
        <w:t>European Journal of Development Research</w:t>
      </w:r>
      <w:r w:rsidRPr="004A436C">
        <w:rPr>
          <w:rFonts w:ascii="Times New Roman" w:hAnsi="Times New Roman" w:cs="Times New Roman"/>
          <w:noProof/>
        </w:rPr>
        <w:t xml:space="preserve">, </w:t>
      </w:r>
      <w:r w:rsidRPr="004A436C">
        <w:rPr>
          <w:rFonts w:ascii="Times New Roman" w:hAnsi="Times New Roman" w:cs="Times New Roman"/>
          <w:i/>
          <w:iCs/>
          <w:noProof/>
        </w:rPr>
        <w:t>10</w:t>
      </w:r>
      <w:r w:rsidRPr="004A436C">
        <w:rPr>
          <w:rFonts w:ascii="Times New Roman" w:hAnsi="Times New Roman" w:cs="Times New Roman"/>
          <w:noProof/>
        </w:rPr>
        <w:t>(1), 15–39. https://doi.org/10.1080/09578819808426700</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Khan, S., &amp; Swapan, M. S. H. (2013). From blueprint master plans to democratic planning in South Asian cities: Pursuing good governance agenda against prevalent patron-client networks. </w:t>
      </w:r>
      <w:r w:rsidRPr="004A436C">
        <w:rPr>
          <w:rFonts w:ascii="Times New Roman" w:hAnsi="Times New Roman" w:cs="Times New Roman"/>
          <w:i/>
          <w:iCs/>
          <w:noProof/>
        </w:rPr>
        <w:t>Habitat International</w:t>
      </w:r>
      <w:r w:rsidRPr="004A436C">
        <w:rPr>
          <w:rFonts w:ascii="Times New Roman" w:hAnsi="Times New Roman" w:cs="Times New Roman"/>
          <w:noProof/>
        </w:rPr>
        <w:t xml:space="preserve">, </w:t>
      </w:r>
      <w:r w:rsidRPr="004A436C">
        <w:rPr>
          <w:rFonts w:ascii="Times New Roman" w:hAnsi="Times New Roman" w:cs="Times New Roman"/>
          <w:i/>
          <w:iCs/>
          <w:noProof/>
        </w:rPr>
        <w:t>38</w:t>
      </w:r>
      <w:r w:rsidRPr="004A436C">
        <w:rPr>
          <w:rFonts w:ascii="Times New Roman" w:hAnsi="Times New Roman" w:cs="Times New Roman"/>
          <w:noProof/>
        </w:rPr>
        <w:t>, 183–191. https://doi.org/10.1016/j.habitatint.2012.06.005</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Kruger, S. (2019). Journal of transport and supply chain management – Editorial. </w:t>
      </w:r>
      <w:r w:rsidRPr="004A436C">
        <w:rPr>
          <w:rFonts w:ascii="Times New Roman" w:hAnsi="Times New Roman" w:cs="Times New Roman"/>
          <w:i/>
          <w:iCs/>
          <w:noProof/>
        </w:rPr>
        <w:lastRenderedPageBreak/>
        <w:t>Journal of Transport and Supply Chain Management</w:t>
      </w:r>
      <w:r w:rsidRPr="004A436C">
        <w:rPr>
          <w:rFonts w:ascii="Times New Roman" w:hAnsi="Times New Roman" w:cs="Times New Roman"/>
          <w:noProof/>
        </w:rPr>
        <w:t xml:space="preserve">, </w:t>
      </w:r>
      <w:r w:rsidRPr="004A436C">
        <w:rPr>
          <w:rFonts w:ascii="Times New Roman" w:hAnsi="Times New Roman" w:cs="Times New Roman"/>
          <w:i/>
          <w:iCs/>
          <w:noProof/>
        </w:rPr>
        <w:t>13</w:t>
      </w:r>
      <w:r w:rsidRPr="004A436C">
        <w:rPr>
          <w:rFonts w:ascii="Times New Roman" w:hAnsi="Times New Roman" w:cs="Times New Roman"/>
          <w:noProof/>
        </w:rPr>
        <w:t>, 1–8. https://doi.org/10.4102/jtscm.v13i0.480</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Lestari, K. N. L., &amp; Supadmi, N. L. (2017). Pengaruh Pengendalian Internal, Integritas Dan Asimetri Informasi Pada Kecurangan Akuntansi. </w:t>
      </w:r>
      <w:r w:rsidRPr="004A436C">
        <w:rPr>
          <w:rFonts w:ascii="Times New Roman" w:hAnsi="Times New Roman" w:cs="Times New Roman"/>
          <w:i/>
          <w:iCs/>
          <w:noProof/>
        </w:rPr>
        <w:t>E-Jurnal Akuntansi Universitas Udayana</w:t>
      </w:r>
      <w:r w:rsidRPr="004A436C">
        <w:rPr>
          <w:rFonts w:ascii="Times New Roman" w:hAnsi="Times New Roman" w:cs="Times New Roman"/>
          <w:noProof/>
        </w:rPr>
        <w:t xml:space="preserve">, </w:t>
      </w:r>
      <w:r w:rsidRPr="004A436C">
        <w:rPr>
          <w:rFonts w:ascii="Times New Roman" w:hAnsi="Times New Roman" w:cs="Times New Roman"/>
          <w:i/>
          <w:iCs/>
          <w:noProof/>
        </w:rPr>
        <w:t>21</w:t>
      </w:r>
      <w:r w:rsidRPr="004A436C">
        <w:rPr>
          <w:rFonts w:ascii="Times New Roman" w:hAnsi="Times New Roman" w:cs="Times New Roman"/>
          <w:noProof/>
        </w:rPr>
        <w:t>(1), 389–417.</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Maulidi, A. (2020). </w:t>
      </w:r>
      <w:r w:rsidRPr="004A436C">
        <w:rPr>
          <w:rFonts w:ascii="Times New Roman" w:hAnsi="Times New Roman" w:cs="Times New Roman"/>
          <w:i/>
          <w:iCs/>
          <w:noProof/>
        </w:rPr>
        <w:t>Storytelling of bureaucratic white- collar crimes in Indonesia : is it a matter of reciprocal norm ?</w:t>
      </w:r>
      <w:r w:rsidRPr="004A436C">
        <w:rPr>
          <w:rFonts w:ascii="Times New Roman" w:hAnsi="Times New Roman" w:cs="Times New Roman"/>
          <w:noProof/>
        </w:rPr>
        <w:t xml:space="preserve"> </w:t>
      </w:r>
      <w:r w:rsidRPr="004A436C">
        <w:rPr>
          <w:rFonts w:ascii="Times New Roman" w:hAnsi="Times New Roman" w:cs="Times New Roman"/>
          <w:i/>
          <w:iCs/>
          <w:noProof/>
        </w:rPr>
        <w:t>27</w:t>
      </w:r>
      <w:r w:rsidRPr="004A436C">
        <w:rPr>
          <w:rFonts w:ascii="Times New Roman" w:hAnsi="Times New Roman" w:cs="Times New Roman"/>
          <w:noProof/>
        </w:rPr>
        <w:t>(2), 573–586. https://doi.org/10.1108/JFC-07-2019-0087</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Mauss, M. (1992). </w:t>
      </w:r>
      <w:r w:rsidRPr="004A436C">
        <w:rPr>
          <w:rFonts w:ascii="Times New Roman" w:hAnsi="Times New Roman" w:cs="Times New Roman"/>
          <w:i/>
          <w:iCs/>
          <w:noProof/>
        </w:rPr>
        <w:t>The Gift, Form and Functions Of Exchange in Archaic Sosieties</w:t>
      </w:r>
      <w:r w:rsidRPr="004A436C">
        <w:rPr>
          <w:rFonts w:ascii="Times New Roman" w:hAnsi="Times New Roman" w:cs="Times New Roman"/>
          <w:noProof/>
        </w:rPr>
        <w:t xml:space="preserve"> (Pertama). Yayasan Obor Indonesai.</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Monteduro, F., Hinna, A., &amp; Moi, S. (2016). Governance and corruption in the public sector: An extended literature review. </w:t>
      </w:r>
      <w:r w:rsidRPr="004A436C">
        <w:rPr>
          <w:rFonts w:ascii="Times New Roman" w:hAnsi="Times New Roman" w:cs="Times New Roman"/>
          <w:i/>
          <w:iCs/>
          <w:noProof/>
        </w:rPr>
        <w:t>Studies in Public and Non-Profit Governance</w:t>
      </w:r>
      <w:r w:rsidRPr="004A436C">
        <w:rPr>
          <w:rFonts w:ascii="Times New Roman" w:hAnsi="Times New Roman" w:cs="Times New Roman"/>
          <w:noProof/>
        </w:rPr>
        <w:t xml:space="preserve">, </w:t>
      </w:r>
      <w:r w:rsidRPr="004A436C">
        <w:rPr>
          <w:rFonts w:ascii="Times New Roman" w:hAnsi="Times New Roman" w:cs="Times New Roman"/>
          <w:i/>
          <w:iCs/>
          <w:noProof/>
        </w:rPr>
        <w:t>5</w:t>
      </w:r>
      <w:r w:rsidRPr="004A436C">
        <w:rPr>
          <w:rFonts w:ascii="Times New Roman" w:hAnsi="Times New Roman" w:cs="Times New Roman"/>
          <w:noProof/>
        </w:rPr>
        <w:t>, 31–51. https://doi.org/10.1108/S2051-663020160000005002</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Murdiyanto, E. (2008). </w:t>
      </w:r>
      <w:r w:rsidRPr="004A436C">
        <w:rPr>
          <w:rFonts w:ascii="Times New Roman" w:hAnsi="Times New Roman" w:cs="Times New Roman"/>
          <w:i/>
          <w:iCs/>
          <w:noProof/>
        </w:rPr>
        <w:t>Sosiologi Perdesaan</w:t>
      </w:r>
      <w:r w:rsidRPr="004A436C">
        <w:rPr>
          <w:rFonts w:ascii="Times New Roman" w:hAnsi="Times New Roman" w:cs="Times New Roman"/>
          <w:noProof/>
        </w:rPr>
        <w:t>. UPN Yogyakarta Press.</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Patton, M. Q. (2014). </w:t>
      </w:r>
      <w:r w:rsidRPr="004A436C">
        <w:rPr>
          <w:rFonts w:ascii="Times New Roman" w:hAnsi="Times New Roman" w:cs="Times New Roman"/>
          <w:i/>
          <w:iCs/>
          <w:noProof/>
        </w:rPr>
        <w:t>Qualitative Research &amp; Evaluation Methods : Integrating Theory &amp; Practice</w:t>
      </w:r>
      <w:r w:rsidRPr="004A436C">
        <w:rPr>
          <w:rFonts w:ascii="Times New Roman" w:hAnsi="Times New Roman" w:cs="Times New Roman"/>
          <w:noProof/>
        </w:rPr>
        <w:t xml:space="preserve"> (Fourth). Sage Publication Ltd.</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Putra, H. S. ahimsa. (2007). </w:t>
      </w:r>
      <w:r w:rsidRPr="004A436C">
        <w:rPr>
          <w:rFonts w:ascii="Times New Roman" w:hAnsi="Times New Roman" w:cs="Times New Roman"/>
          <w:i/>
          <w:iCs/>
          <w:noProof/>
        </w:rPr>
        <w:t>Patron &amp; Client Di Sulawesi Selatan : Sebuah Kajian Fungsional Struktural</w:t>
      </w:r>
      <w:r w:rsidRPr="004A436C">
        <w:rPr>
          <w:rFonts w:ascii="Times New Roman" w:hAnsi="Times New Roman" w:cs="Times New Roman"/>
          <w:noProof/>
        </w:rPr>
        <w:t xml:space="preserve"> (Edisi Baru). KEPEL.</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Rendon, R. G., &amp; Rendon, J. M. (2015). Auditability in public procurement: An analysis of internal controls and fraud vulnerability. </w:t>
      </w:r>
      <w:r w:rsidRPr="004A436C">
        <w:rPr>
          <w:rFonts w:ascii="Times New Roman" w:hAnsi="Times New Roman" w:cs="Times New Roman"/>
          <w:i/>
          <w:iCs/>
          <w:noProof/>
        </w:rPr>
        <w:t>International Journal of Procurement Management</w:t>
      </w:r>
      <w:r w:rsidRPr="004A436C">
        <w:rPr>
          <w:rFonts w:ascii="Times New Roman" w:hAnsi="Times New Roman" w:cs="Times New Roman"/>
          <w:noProof/>
        </w:rPr>
        <w:t xml:space="preserve">, </w:t>
      </w:r>
      <w:r w:rsidRPr="004A436C">
        <w:rPr>
          <w:rFonts w:ascii="Times New Roman" w:hAnsi="Times New Roman" w:cs="Times New Roman"/>
          <w:i/>
          <w:iCs/>
          <w:noProof/>
        </w:rPr>
        <w:t>8</w:t>
      </w:r>
      <w:r w:rsidRPr="004A436C">
        <w:rPr>
          <w:rFonts w:ascii="Times New Roman" w:hAnsi="Times New Roman" w:cs="Times New Roman"/>
          <w:noProof/>
        </w:rPr>
        <w:t>(6), 710–730. https://doi.org/10.1504/IJPM.2015.072388</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Rustiarini, N. W., Sutrisno, S., Nurkholis, N., &amp; Andayani, W. (2019). Fraud triangle in public procurement: evidence from Indonesia. </w:t>
      </w:r>
      <w:r w:rsidRPr="004A436C">
        <w:rPr>
          <w:rFonts w:ascii="Times New Roman" w:hAnsi="Times New Roman" w:cs="Times New Roman"/>
          <w:i/>
          <w:iCs/>
          <w:noProof/>
        </w:rPr>
        <w:t>Journal of Financial Crime</w:t>
      </w:r>
      <w:r w:rsidRPr="004A436C">
        <w:rPr>
          <w:rFonts w:ascii="Times New Roman" w:hAnsi="Times New Roman" w:cs="Times New Roman"/>
          <w:noProof/>
        </w:rPr>
        <w:t xml:space="preserve">, </w:t>
      </w:r>
      <w:r w:rsidRPr="004A436C">
        <w:rPr>
          <w:rFonts w:ascii="Times New Roman" w:hAnsi="Times New Roman" w:cs="Times New Roman"/>
          <w:i/>
          <w:iCs/>
          <w:noProof/>
        </w:rPr>
        <w:t>26</w:t>
      </w:r>
      <w:r w:rsidRPr="004A436C">
        <w:rPr>
          <w:rFonts w:ascii="Times New Roman" w:hAnsi="Times New Roman" w:cs="Times New Roman"/>
          <w:noProof/>
        </w:rPr>
        <w:t>(4), 951–968. https://doi.org/10.1108/JFC-11-2018-0121</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Rustiarini, N. W., T, S., Nurkholis, N., &amp; Andayani, W. (2019). Why people commit public procurement fraud? The fraud diamond view. </w:t>
      </w:r>
      <w:r w:rsidRPr="004A436C">
        <w:rPr>
          <w:rFonts w:ascii="Times New Roman" w:hAnsi="Times New Roman" w:cs="Times New Roman"/>
          <w:i/>
          <w:iCs/>
          <w:noProof/>
        </w:rPr>
        <w:t>Journal of Public Procurement</w:t>
      </w:r>
      <w:r w:rsidRPr="004A436C">
        <w:rPr>
          <w:rFonts w:ascii="Times New Roman" w:hAnsi="Times New Roman" w:cs="Times New Roman"/>
          <w:noProof/>
        </w:rPr>
        <w:t xml:space="preserve">, </w:t>
      </w:r>
      <w:r w:rsidRPr="004A436C">
        <w:rPr>
          <w:rFonts w:ascii="Times New Roman" w:hAnsi="Times New Roman" w:cs="Times New Roman"/>
          <w:i/>
          <w:iCs/>
          <w:noProof/>
        </w:rPr>
        <w:t>19</w:t>
      </w:r>
      <w:r w:rsidRPr="004A436C">
        <w:rPr>
          <w:rFonts w:ascii="Times New Roman" w:hAnsi="Times New Roman" w:cs="Times New Roman"/>
          <w:noProof/>
        </w:rPr>
        <w:t>(4), 345–362. https://doi.org/10.1108/JOPP-02-2019-0012</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Sarker, A. E. (2008). International Journal of Public Patron-Client Politics and Its Implications for Good Governance in Bangladesh. </w:t>
      </w:r>
      <w:r w:rsidRPr="004A436C">
        <w:rPr>
          <w:rFonts w:ascii="Times New Roman" w:hAnsi="Times New Roman" w:cs="Times New Roman"/>
          <w:i/>
          <w:iCs/>
          <w:noProof/>
        </w:rPr>
        <w:t>International Journal of Public Administration</w:t>
      </w:r>
      <w:r w:rsidRPr="004A436C">
        <w:rPr>
          <w:rFonts w:ascii="Times New Roman" w:hAnsi="Times New Roman" w:cs="Times New Roman"/>
          <w:noProof/>
        </w:rPr>
        <w:t xml:space="preserve">, </w:t>
      </w:r>
      <w:r w:rsidRPr="004A436C">
        <w:rPr>
          <w:rFonts w:ascii="Times New Roman" w:hAnsi="Times New Roman" w:cs="Times New Roman"/>
          <w:i/>
          <w:iCs/>
          <w:noProof/>
        </w:rPr>
        <w:t>31</w:t>
      </w:r>
      <w:r w:rsidRPr="004A436C">
        <w:rPr>
          <w:rFonts w:ascii="Times New Roman" w:hAnsi="Times New Roman" w:cs="Times New Roman"/>
          <w:noProof/>
        </w:rPr>
        <w:t>(12), 1416–1440.</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Schwartz, S. H. (1994). Are There Universal Aspects in the Structure and Contents of Human Values? </w:t>
      </w:r>
      <w:r w:rsidRPr="004A436C">
        <w:rPr>
          <w:rFonts w:ascii="Times New Roman" w:hAnsi="Times New Roman" w:cs="Times New Roman"/>
          <w:i/>
          <w:iCs/>
          <w:noProof/>
        </w:rPr>
        <w:t>Journal of Social Issues</w:t>
      </w:r>
      <w:r w:rsidRPr="004A436C">
        <w:rPr>
          <w:rFonts w:ascii="Times New Roman" w:hAnsi="Times New Roman" w:cs="Times New Roman"/>
          <w:noProof/>
        </w:rPr>
        <w:t xml:space="preserve">, </w:t>
      </w:r>
      <w:r w:rsidRPr="004A436C">
        <w:rPr>
          <w:rFonts w:ascii="Times New Roman" w:hAnsi="Times New Roman" w:cs="Times New Roman"/>
          <w:i/>
          <w:iCs/>
          <w:noProof/>
        </w:rPr>
        <w:t>50</w:t>
      </w:r>
      <w:r w:rsidRPr="004A436C">
        <w:rPr>
          <w:rFonts w:ascii="Times New Roman" w:hAnsi="Times New Roman" w:cs="Times New Roman"/>
          <w:noProof/>
        </w:rPr>
        <w:t>(4), 19–45.</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Scott, J. C. (1972). Patron-Client Politics and Political Change in Southeast Asia. </w:t>
      </w:r>
      <w:r w:rsidRPr="004A436C">
        <w:rPr>
          <w:rFonts w:ascii="Times New Roman" w:hAnsi="Times New Roman" w:cs="Times New Roman"/>
          <w:i/>
          <w:iCs/>
          <w:noProof/>
        </w:rPr>
        <w:t>The American Political Science Review</w:t>
      </w:r>
      <w:r w:rsidRPr="004A436C">
        <w:rPr>
          <w:rFonts w:ascii="Times New Roman" w:hAnsi="Times New Roman" w:cs="Times New Roman"/>
          <w:noProof/>
        </w:rPr>
        <w:t xml:space="preserve">, </w:t>
      </w:r>
      <w:r w:rsidRPr="004A436C">
        <w:rPr>
          <w:rFonts w:ascii="Times New Roman" w:hAnsi="Times New Roman" w:cs="Times New Roman"/>
          <w:i/>
          <w:iCs/>
          <w:noProof/>
        </w:rPr>
        <w:t>66</w:t>
      </w:r>
      <w:r w:rsidRPr="004A436C">
        <w:rPr>
          <w:rFonts w:ascii="Times New Roman" w:hAnsi="Times New Roman" w:cs="Times New Roman"/>
          <w:noProof/>
        </w:rPr>
        <w:t>(1), 91–113.</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Sufianto, D. (2018). Pola Hubungan Patronase Dalam Birokrasi Pemerintahan Daerah Kabupaten Bandung Barat. </w:t>
      </w:r>
      <w:r w:rsidRPr="004A436C">
        <w:rPr>
          <w:rFonts w:ascii="Times New Roman" w:hAnsi="Times New Roman" w:cs="Times New Roman"/>
          <w:i/>
          <w:iCs/>
          <w:noProof/>
        </w:rPr>
        <w:t>Jurnal Academia Praja</w:t>
      </w:r>
      <w:r w:rsidRPr="004A436C">
        <w:rPr>
          <w:rFonts w:ascii="Times New Roman" w:hAnsi="Times New Roman" w:cs="Times New Roman"/>
          <w:noProof/>
        </w:rPr>
        <w:t xml:space="preserve">, </w:t>
      </w:r>
      <w:r w:rsidRPr="004A436C">
        <w:rPr>
          <w:rFonts w:ascii="Times New Roman" w:hAnsi="Times New Roman" w:cs="Times New Roman"/>
          <w:i/>
          <w:iCs/>
          <w:noProof/>
        </w:rPr>
        <w:t>1</w:t>
      </w:r>
      <w:r w:rsidRPr="004A436C">
        <w:rPr>
          <w:rFonts w:ascii="Times New Roman" w:hAnsi="Times New Roman" w:cs="Times New Roman"/>
          <w:noProof/>
        </w:rPr>
        <w:t>(2), 37–50.</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Sulistyorini, A. (2020). Dari Urbanisasi Ke Ruralisasi From Urbanization To Ruralization. </w:t>
      </w:r>
      <w:r w:rsidRPr="004A436C">
        <w:rPr>
          <w:rFonts w:ascii="Times New Roman" w:hAnsi="Times New Roman" w:cs="Times New Roman"/>
          <w:i/>
          <w:iCs/>
          <w:noProof/>
        </w:rPr>
        <w:t>Jurnal Inovasi Aparatur</w:t>
      </w:r>
      <w:r w:rsidRPr="004A436C">
        <w:rPr>
          <w:rFonts w:ascii="Times New Roman" w:hAnsi="Times New Roman" w:cs="Times New Roman"/>
          <w:noProof/>
        </w:rPr>
        <w:t xml:space="preserve">, </w:t>
      </w:r>
      <w:r w:rsidRPr="004A436C">
        <w:rPr>
          <w:rFonts w:ascii="Times New Roman" w:hAnsi="Times New Roman" w:cs="Times New Roman"/>
          <w:i/>
          <w:iCs/>
          <w:noProof/>
        </w:rPr>
        <w:t>2</w:t>
      </w:r>
      <w:r w:rsidRPr="004A436C">
        <w:rPr>
          <w:rFonts w:ascii="Times New Roman" w:hAnsi="Times New Roman" w:cs="Times New Roman"/>
          <w:noProof/>
        </w:rPr>
        <w:t>(1), 145–162.</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Sumarti, T. (2007). Sosiologi Kepentingan ( Interest ) dalam Tindakan Ekonomi. </w:t>
      </w:r>
      <w:r w:rsidRPr="004A436C">
        <w:rPr>
          <w:rFonts w:ascii="Times New Roman" w:hAnsi="Times New Roman" w:cs="Times New Roman"/>
          <w:i/>
          <w:iCs/>
          <w:noProof/>
        </w:rPr>
        <w:t>Jurnal Transdisiplin Sosiologi, Komunikasi, Dan Ekologi Manusia</w:t>
      </w:r>
      <w:r w:rsidRPr="004A436C">
        <w:rPr>
          <w:rFonts w:ascii="Times New Roman" w:hAnsi="Times New Roman" w:cs="Times New Roman"/>
          <w:noProof/>
        </w:rPr>
        <w:t xml:space="preserve">, </w:t>
      </w:r>
      <w:r w:rsidRPr="004A436C">
        <w:rPr>
          <w:rFonts w:ascii="Times New Roman" w:hAnsi="Times New Roman" w:cs="Times New Roman"/>
          <w:i/>
          <w:iCs/>
          <w:noProof/>
        </w:rPr>
        <w:t>01</w:t>
      </w:r>
      <w:r w:rsidRPr="004A436C">
        <w:rPr>
          <w:rFonts w:ascii="Times New Roman" w:hAnsi="Times New Roman" w:cs="Times New Roman"/>
          <w:noProof/>
        </w:rPr>
        <w:t>(02), 283–293.</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Tunggal, A. W. (2010). </w:t>
      </w:r>
      <w:r w:rsidRPr="004A436C">
        <w:rPr>
          <w:rFonts w:ascii="Times New Roman" w:hAnsi="Times New Roman" w:cs="Times New Roman"/>
          <w:i/>
          <w:iCs/>
          <w:noProof/>
        </w:rPr>
        <w:t>Dasar-Dasar Audit Internal Pedoman Untuk Auditor Baru</w:t>
      </w:r>
      <w:r w:rsidRPr="004A436C">
        <w:rPr>
          <w:rFonts w:ascii="Times New Roman" w:hAnsi="Times New Roman" w:cs="Times New Roman"/>
          <w:noProof/>
        </w:rPr>
        <w:t>. Harvarindo.</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Udjianto, D., Hakim, A., Domai, T., Suryadi, S., &amp; Hayat, H. (2021). Community Development and Economic Welfare through the Village Fund Policy. </w:t>
      </w:r>
      <w:r w:rsidRPr="004A436C">
        <w:rPr>
          <w:rFonts w:ascii="Times New Roman" w:hAnsi="Times New Roman" w:cs="Times New Roman"/>
          <w:i/>
          <w:iCs/>
          <w:noProof/>
        </w:rPr>
        <w:t>Journal of Asian Finance, Economics and Business</w:t>
      </w:r>
      <w:r w:rsidRPr="004A436C">
        <w:rPr>
          <w:rFonts w:ascii="Times New Roman" w:hAnsi="Times New Roman" w:cs="Times New Roman"/>
          <w:noProof/>
        </w:rPr>
        <w:t xml:space="preserve">, </w:t>
      </w:r>
      <w:r w:rsidRPr="004A436C">
        <w:rPr>
          <w:rFonts w:ascii="Times New Roman" w:hAnsi="Times New Roman" w:cs="Times New Roman"/>
          <w:i/>
          <w:iCs/>
          <w:noProof/>
        </w:rPr>
        <w:t>8</w:t>
      </w:r>
      <w:r w:rsidRPr="004A436C">
        <w:rPr>
          <w:rFonts w:ascii="Times New Roman" w:hAnsi="Times New Roman" w:cs="Times New Roman"/>
          <w:noProof/>
        </w:rPr>
        <w:t>(1), 563–572. https://doi.org/10.13106/jafeb.2021.vol8.no1.563</w:t>
      </w:r>
    </w:p>
    <w:p w:rsid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t xml:space="preserve">Wahyuni, D. (2012). The research design maze: understanding paradigms,cases,methods and methodologies. </w:t>
      </w:r>
      <w:r w:rsidRPr="004A436C">
        <w:rPr>
          <w:rFonts w:ascii="Times New Roman" w:hAnsi="Times New Roman" w:cs="Times New Roman"/>
          <w:i/>
          <w:iCs/>
          <w:noProof/>
        </w:rPr>
        <w:t>Journal of Applied Management Accounting Research</w:t>
      </w:r>
      <w:r w:rsidRPr="004A436C">
        <w:rPr>
          <w:rFonts w:ascii="Times New Roman" w:hAnsi="Times New Roman" w:cs="Times New Roman"/>
          <w:noProof/>
        </w:rPr>
        <w:t xml:space="preserve">, </w:t>
      </w:r>
      <w:r w:rsidRPr="004A436C">
        <w:rPr>
          <w:rFonts w:ascii="Times New Roman" w:hAnsi="Times New Roman" w:cs="Times New Roman"/>
          <w:i/>
          <w:iCs/>
          <w:noProof/>
        </w:rPr>
        <w:t>10</w:t>
      </w:r>
      <w:r w:rsidRPr="004A436C">
        <w:rPr>
          <w:rFonts w:ascii="Times New Roman" w:hAnsi="Times New Roman" w:cs="Times New Roman"/>
          <w:noProof/>
        </w:rPr>
        <w:t>(1), 69–80.</w:t>
      </w:r>
    </w:p>
    <w:p w:rsidR="00F357FD" w:rsidRPr="004A436C" w:rsidRDefault="00F357FD" w:rsidP="004A436C">
      <w:pPr>
        <w:pStyle w:val="ListParagraph"/>
        <w:widowControl w:val="0"/>
        <w:numPr>
          <w:ilvl w:val="0"/>
          <w:numId w:val="7"/>
        </w:numPr>
        <w:autoSpaceDE w:val="0"/>
        <w:autoSpaceDN w:val="0"/>
        <w:adjustRightInd w:val="0"/>
        <w:spacing w:after="120" w:line="240" w:lineRule="auto"/>
        <w:jc w:val="both"/>
        <w:rPr>
          <w:rFonts w:ascii="Times New Roman" w:hAnsi="Times New Roman" w:cs="Times New Roman"/>
          <w:noProof/>
        </w:rPr>
      </w:pPr>
      <w:r w:rsidRPr="004A436C">
        <w:rPr>
          <w:rFonts w:ascii="Times New Roman" w:hAnsi="Times New Roman" w:cs="Times New Roman"/>
          <w:noProof/>
        </w:rPr>
        <w:lastRenderedPageBreak/>
        <w:t xml:space="preserve">Yuwanto, L. (2015). Profil Koruptor Berdasarkan Tinjauan Basic Human Values. </w:t>
      </w:r>
      <w:r w:rsidRPr="004A436C">
        <w:rPr>
          <w:rFonts w:ascii="Times New Roman" w:hAnsi="Times New Roman" w:cs="Times New Roman"/>
          <w:i/>
          <w:iCs/>
          <w:noProof/>
        </w:rPr>
        <w:t>Integritas</w:t>
      </w:r>
      <w:r w:rsidRPr="004A436C">
        <w:rPr>
          <w:rFonts w:ascii="Times New Roman" w:hAnsi="Times New Roman" w:cs="Times New Roman"/>
          <w:noProof/>
        </w:rPr>
        <w:t xml:space="preserve">, </w:t>
      </w:r>
      <w:r w:rsidRPr="004A436C">
        <w:rPr>
          <w:rFonts w:ascii="Times New Roman" w:hAnsi="Times New Roman" w:cs="Times New Roman"/>
          <w:i/>
          <w:iCs/>
          <w:noProof/>
        </w:rPr>
        <w:t>1</w:t>
      </w:r>
      <w:r w:rsidRPr="004A436C">
        <w:rPr>
          <w:rFonts w:ascii="Times New Roman" w:hAnsi="Times New Roman" w:cs="Times New Roman"/>
          <w:noProof/>
        </w:rPr>
        <w:t>(1), 1–13.</w:t>
      </w:r>
    </w:p>
    <w:p w:rsidR="009B2ECE" w:rsidRPr="004A436C" w:rsidRDefault="00F357FD" w:rsidP="004A436C">
      <w:pPr>
        <w:spacing w:after="120"/>
        <w:ind w:firstLine="720"/>
        <w:jc w:val="both"/>
        <w:rPr>
          <w:rFonts w:ascii="Times New Roman" w:hAnsi="Times New Roman" w:cs="Times New Roman"/>
          <w:b/>
        </w:rPr>
      </w:pPr>
      <w:r w:rsidRPr="004A436C">
        <w:rPr>
          <w:rFonts w:ascii="Times New Roman" w:hAnsi="Times New Roman" w:cs="Times New Roman"/>
          <w:b/>
        </w:rPr>
        <w:fldChar w:fldCharType="end"/>
      </w:r>
      <w:bookmarkStart w:id="0" w:name="_GoBack"/>
      <w:bookmarkEnd w:id="0"/>
    </w:p>
    <w:sectPr w:rsidR="009B2ECE" w:rsidRPr="004A436C" w:rsidSect="007B4443">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C1FC4"/>
    <w:multiLevelType w:val="multilevel"/>
    <w:tmpl w:val="0924256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556" w:hanging="180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3048" w:hanging="2160"/>
      </w:pPr>
      <w:rPr>
        <w:rFonts w:hint="default"/>
        <w:b/>
      </w:rPr>
    </w:lvl>
  </w:abstractNum>
  <w:abstractNum w:abstractNumId="1">
    <w:nsid w:val="1E69664E"/>
    <w:multiLevelType w:val="hybridMultilevel"/>
    <w:tmpl w:val="A176B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A47A8"/>
    <w:multiLevelType w:val="hybridMultilevel"/>
    <w:tmpl w:val="995E150E"/>
    <w:lvl w:ilvl="0" w:tplc="192884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416C4"/>
    <w:multiLevelType w:val="hybridMultilevel"/>
    <w:tmpl w:val="A2788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F1704"/>
    <w:multiLevelType w:val="hybridMultilevel"/>
    <w:tmpl w:val="38A0CB36"/>
    <w:lvl w:ilvl="0" w:tplc="B83A2F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CF068C"/>
    <w:multiLevelType w:val="hybridMultilevel"/>
    <w:tmpl w:val="4D88E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422705"/>
    <w:multiLevelType w:val="hybridMultilevel"/>
    <w:tmpl w:val="9C62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Q0NjA1NTQ2tjQzMDVT0lEKTi0uzszPAykwqQUAQYO1eywAAAA="/>
  </w:docVars>
  <w:rsids>
    <w:rsidRoot w:val="00895C64"/>
    <w:rsid w:val="00054A5F"/>
    <w:rsid w:val="00162ADE"/>
    <w:rsid w:val="001734B0"/>
    <w:rsid w:val="001F59E5"/>
    <w:rsid w:val="00361138"/>
    <w:rsid w:val="0037093F"/>
    <w:rsid w:val="00374B30"/>
    <w:rsid w:val="0044476F"/>
    <w:rsid w:val="004A436C"/>
    <w:rsid w:val="004D4B9C"/>
    <w:rsid w:val="005848FC"/>
    <w:rsid w:val="005C46C5"/>
    <w:rsid w:val="006C6808"/>
    <w:rsid w:val="006E5ECD"/>
    <w:rsid w:val="007B4443"/>
    <w:rsid w:val="00863996"/>
    <w:rsid w:val="00895C64"/>
    <w:rsid w:val="008B0A01"/>
    <w:rsid w:val="008E25D2"/>
    <w:rsid w:val="009031B7"/>
    <w:rsid w:val="00915E0A"/>
    <w:rsid w:val="009179A2"/>
    <w:rsid w:val="009A49B5"/>
    <w:rsid w:val="009B2ECE"/>
    <w:rsid w:val="00A15273"/>
    <w:rsid w:val="00AC73EC"/>
    <w:rsid w:val="00B012EA"/>
    <w:rsid w:val="00B03583"/>
    <w:rsid w:val="00B62658"/>
    <w:rsid w:val="00BE7401"/>
    <w:rsid w:val="00C23057"/>
    <w:rsid w:val="00CA751C"/>
    <w:rsid w:val="00DE75EC"/>
    <w:rsid w:val="00E62CC2"/>
    <w:rsid w:val="00E86398"/>
    <w:rsid w:val="00F357FD"/>
    <w:rsid w:val="00FD0EC4"/>
    <w:rsid w:val="00FE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70253-DEA1-413F-85B7-ABCEA040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AD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12EA"/>
    <w:pPr>
      <w:ind w:left="720"/>
      <w:contextualSpacing/>
    </w:pPr>
  </w:style>
  <w:style w:type="character" w:styleId="Hyperlink">
    <w:name w:val="Hyperlink"/>
    <w:basedOn w:val="DefaultParagraphFont"/>
    <w:uiPriority w:val="99"/>
    <w:unhideWhenUsed/>
    <w:rsid w:val="00AC73EC"/>
    <w:rPr>
      <w:color w:val="0563C1" w:themeColor="hyperlink"/>
      <w:u w:val="single"/>
    </w:rPr>
  </w:style>
  <w:style w:type="paragraph" w:styleId="NormalWeb">
    <w:name w:val="Normal (Web)"/>
    <w:basedOn w:val="Normal"/>
    <w:uiPriority w:val="99"/>
    <w:semiHidden/>
    <w:unhideWhenUsed/>
    <w:rsid w:val="008E25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25D2"/>
    <w:rPr>
      <w:i/>
      <w:iCs/>
    </w:rPr>
  </w:style>
  <w:style w:type="character" w:styleId="Strong">
    <w:name w:val="Strong"/>
    <w:basedOn w:val="DefaultParagraphFont"/>
    <w:uiPriority w:val="22"/>
    <w:qFormat/>
    <w:rsid w:val="008E2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2487">
      <w:bodyDiv w:val="1"/>
      <w:marLeft w:val="0"/>
      <w:marRight w:val="0"/>
      <w:marTop w:val="0"/>
      <w:marBottom w:val="0"/>
      <w:divBdr>
        <w:top w:val="none" w:sz="0" w:space="0" w:color="auto"/>
        <w:left w:val="none" w:sz="0" w:space="0" w:color="auto"/>
        <w:bottom w:val="none" w:sz="0" w:space="0" w:color="auto"/>
        <w:right w:val="none" w:sz="0" w:space="0" w:color="auto"/>
      </w:divBdr>
    </w:div>
    <w:div w:id="339937234">
      <w:bodyDiv w:val="1"/>
      <w:marLeft w:val="0"/>
      <w:marRight w:val="0"/>
      <w:marTop w:val="0"/>
      <w:marBottom w:val="0"/>
      <w:divBdr>
        <w:top w:val="none" w:sz="0" w:space="0" w:color="auto"/>
        <w:left w:val="none" w:sz="0" w:space="0" w:color="auto"/>
        <w:bottom w:val="none" w:sz="0" w:space="0" w:color="auto"/>
        <w:right w:val="none" w:sz="0" w:space="0" w:color="auto"/>
      </w:divBdr>
    </w:div>
    <w:div w:id="437872513">
      <w:bodyDiv w:val="1"/>
      <w:marLeft w:val="0"/>
      <w:marRight w:val="0"/>
      <w:marTop w:val="0"/>
      <w:marBottom w:val="0"/>
      <w:divBdr>
        <w:top w:val="none" w:sz="0" w:space="0" w:color="auto"/>
        <w:left w:val="none" w:sz="0" w:space="0" w:color="auto"/>
        <w:bottom w:val="none" w:sz="0" w:space="0" w:color="auto"/>
        <w:right w:val="none" w:sz="0" w:space="0" w:color="auto"/>
      </w:divBdr>
    </w:div>
    <w:div w:id="1362441107">
      <w:bodyDiv w:val="1"/>
      <w:marLeft w:val="0"/>
      <w:marRight w:val="0"/>
      <w:marTop w:val="0"/>
      <w:marBottom w:val="0"/>
      <w:divBdr>
        <w:top w:val="none" w:sz="0" w:space="0" w:color="auto"/>
        <w:left w:val="none" w:sz="0" w:space="0" w:color="auto"/>
        <w:bottom w:val="none" w:sz="0" w:space="0" w:color="auto"/>
        <w:right w:val="none" w:sz="0" w:space="0" w:color="auto"/>
      </w:divBdr>
    </w:div>
    <w:div w:id="1438017657">
      <w:bodyDiv w:val="1"/>
      <w:marLeft w:val="0"/>
      <w:marRight w:val="0"/>
      <w:marTop w:val="0"/>
      <w:marBottom w:val="0"/>
      <w:divBdr>
        <w:top w:val="none" w:sz="0" w:space="0" w:color="auto"/>
        <w:left w:val="none" w:sz="0" w:space="0" w:color="auto"/>
        <w:bottom w:val="none" w:sz="0" w:space="0" w:color="auto"/>
        <w:right w:val="none" w:sz="0" w:space="0" w:color="auto"/>
      </w:divBdr>
    </w:div>
    <w:div w:id="1506242854">
      <w:bodyDiv w:val="1"/>
      <w:marLeft w:val="0"/>
      <w:marRight w:val="0"/>
      <w:marTop w:val="0"/>
      <w:marBottom w:val="0"/>
      <w:divBdr>
        <w:top w:val="none" w:sz="0" w:space="0" w:color="auto"/>
        <w:left w:val="none" w:sz="0" w:space="0" w:color="auto"/>
        <w:bottom w:val="none" w:sz="0" w:space="0" w:color="auto"/>
        <w:right w:val="none" w:sz="0" w:space="0" w:color="auto"/>
      </w:divBdr>
    </w:div>
    <w:div w:id="1902784425">
      <w:bodyDiv w:val="1"/>
      <w:marLeft w:val="0"/>
      <w:marRight w:val="0"/>
      <w:marTop w:val="0"/>
      <w:marBottom w:val="0"/>
      <w:divBdr>
        <w:top w:val="none" w:sz="0" w:space="0" w:color="auto"/>
        <w:left w:val="none" w:sz="0" w:space="0" w:color="auto"/>
        <w:bottom w:val="none" w:sz="0" w:space="0" w:color="auto"/>
        <w:right w:val="none" w:sz="0" w:space="0" w:color="auto"/>
      </w:divBdr>
    </w:div>
    <w:div w:id="1954093475">
      <w:bodyDiv w:val="1"/>
      <w:marLeft w:val="0"/>
      <w:marRight w:val="0"/>
      <w:marTop w:val="0"/>
      <w:marBottom w:val="0"/>
      <w:divBdr>
        <w:top w:val="none" w:sz="0" w:space="0" w:color="auto"/>
        <w:left w:val="none" w:sz="0" w:space="0" w:color="auto"/>
        <w:bottom w:val="none" w:sz="0" w:space="0" w:color="auto"/>
        <w:right w:val="none" w:sz="0" w:space="0" w:color="auto"/>
      </w:divBdr>
    </w:div>
    <w:div w:id="206078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airul.shaleh@widyatama.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74D3-C942-4B32-9C56-A7752A20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10729</Words>
  <Characters>61157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2021-07-05T03:49:00Z</dcterms:created>
  <dcterms:modified xsi:type="dcterms:W3CDTF">2021-07-06T08:14:00Z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04d61fb5-6868-34fd-a41d-adf52d512614</vt:lpwstr>
  </property>
  <property fmtid="{D5CDD505-2E9C-101B-9397-08002B2CF9AE}" pid="24" name="Mendeley Citation Style_1">
    <vt:lpwstr>http://www.zotero.org/styles/apa</vt:lpwstr>
  </property>
</Properties>
</file>